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62" w:rsidRPr="005F7F87" w:rsidRDefault="00C41462" w:rsidP="006F0A56">
      <w:pPr>
        <w:jc w:val="center"/>
        <w:rPr>
          <w:b/>
          <w:sz w:val="23"/>
          <w:szCs w:val="23"/>
        </w:rPr>
      </w:pPr>
      <w:bookmarkStart w:id="0" w:name="_GoBack"/>
      <w:bookmarkEnd w:id="0"/>
      <w:r>
        <w:rPr>
          <w:b/>
          <w:sz w:val="23"/>
          <w:szCs w:val="23"/>
        </w:rPr>
        <w:t>COMUNE DI VENEZIA</w:t>
      </w:r>
    </w:p>
    <w:p w:rsidR="00C41462" w:rsidRDefault="00C41462" w:rsidP="006F0A56">
      <w:pPr>
        <w:tabs>
          <w:tab w:val="left" w:pos="640"/>
        </w:tabs>
        <w:autoSpaceDE w:val="0"/>
        <w:autoSpaceDN w:val="0"/>
        <w:adjustRightInd w:val="0"/>
        <w:spacing w:before="360" w:line="305" w:lineRule="auto"/>
        <w:ind w:right="-23"/>
        <w:rPr>
          <w:rFonts w:cs="Arial"/>
          <w:b/>
          <w:bCs/>
          <w:i/>
          <w:position w:val="-1"/>
          <w:sz w:val="23"/>
          <w:szCs w:val="23"/>
        </w:rPr>
      </w:pPr>
      <w:r w:rsidRPr="006524E3">
        <w:rPr>
          <w:rFonts w:cs="Arial"/>
          <w:b/>
          <w:bCs/>
          <w:i/>
          <w:position w:val="-1"/>
          <w:sz w:val="23"/>
          <w:szCs w:val="23"/>
        </w:rPr>
        <w:t xml:space="preserve">Procedura ristretta per l’affidamento della concessione del servizio di gestione della casa da gioco di Venezia </w:t>
      </w:r>
      <w:r>
        <w:rPr>
          <w:rFonts w:cs="Arial"/>
          <w:b/>
          <w:bCs/>
          <w:i/>
          <w:position w:val="-1"/>
          <w:sz w:val="23"/>
          <w:szCs w:val="23"/>
        </w:rPr>
        <w:t xml:space="preserve">previa </w:t>
      </w:r>
      <w:r w:rsidRPr="006524E3">
        <w:rPr>
          <w:rFonts w:cs="Arial"/>
          <w:b/>
          <w:bCs/>
          <w:i/>
          <w:position w:val="-1"/>
          <w:sz w:val="23"/>
          <w:szCs w:val="23"/>
        </w:rPr>
        <w:t xml:space="preserve">cessione della </w:t>
      </w:r>
      <w:r>
        <w:rPr>
          <w:rFonts w:cs="Arial"/>
          <w:b/>
          <w:bCs/>
          <w:i/>
          <w:position w:val="-1"/>
          <w:sz w:val="23"/>
          <w:szCs w:val="23"/>
        </w:rPr>
        <w:t>società Casinò di Venezia Gioco S.p.A.</w:t>
      </w:r>
      <w:r w:rsidRPr="006524E3">
        <w:rPr>
          <w:rFonts w:cs="Arial"/>
          <w:b/>
          <w:bCs/>
          <w:i/>
          <w:position w:val="-1"/>
          <w:sz w:val="23"/>
          <w:szCs w:val="23"/>
        </w:rPr>
        <w:t xml:space="preserve"> interamente partecipata dalla società </w:t>
      </w:r>
      <w:r>
        <w:rPr>
          <w:rFonts w:cs="Arial"/>
          <w:b/>
          <w:bCs/>
          <w:i/>
          <w:position w:val="-1"/>
          <w:sz w:val="23"/>
          <w:szCs w:val="23"/>
        </w:rPr>
        <w:t xml:space="preserve">CMV </w:t>
      </w:r>
      <w:r w:rsidRPr="006524E3">
        <w:rPr>
          <w:rFonts w:cs="Arial"/>
          <w:b/>
          <w:bCs/>
          <w:i/>
          <w:position w:val="-1"/>
          <w:sz w:val="23"/>
          <w:szCs w:val="23"/>
        </w:rPr>
        <w:t>S.p.A.</w:t>
      </w:r>
    </w:p>
    <w:p w:rsidR="00C41462" w:rsidRDefault="00C41462" w:rsidP="006F0A56">
      <w:pPr>
        <w:jc w:val="center"/>
        <w:rPr>
          <w:b/>
          <w:sz w:val="23"/>
          <w:szCs w:val="23"/>
        </w:rPr>
      </w:pPr>
    </w:p>
    <w:p w:rsidR="00C41462" w:rsidRDefault="00C41462" w:rsidP="006F0A56">
      <w:pPr>
        <w:jc w:val="center"/>
        <w:rPr>
          <w:b/>
          <w:sz w:val="23"/>
          <w:szCs w:val="23"/>
        </w:rPr>
      </w:pPr>
    </w:p>
    <w:p w:rsidR="00C41462" w:rsidRDefault="00C41462" w:rsidP="006F0A56">
      <w:pPr>
        <w:jc w:val="center"/>
        <w:rPr>
          <w:b/>
          <w:sz w:val="23"/>
          <w:szCs w:val="23"/>
        </w:rPr>
      </w:pPr>
      <w:r w:rsidRPr="005F7F87">
        <w:rPr>
          <w:b/>
          <w:sz w:val="23"/>
          <w:szCs w:val="23"/>
        </w:rPr>
        <w:t xml:space="preserve">ALLEGATO </w:t>
      </w:r>
      <w:r>
        <w:rPr>
          <w:b/>
          <w:sz w:val="23"/>
          <w:szCs w:val="23"/>
        </w:rPr>
        <w:t>7</w:t>
      </w:r>
      <w:r w:rsidRPr="005F7F87">
        <w:rPr>
          <w:b/>
          <w:sz w:val="23"/>
          <w:szCs w:val="23"/>
        </w:rPr>
        <w:t xml:space="preserve"> AL</w:t>
      </w:r>
      <w:r>
        <w:rPr>
          <w:b/>
          <w:sz w:val="23"/>
          <w:szCs w:val="23"/>
        </w:rPr>
        <w:t xml:space="preserve"> DISCIPLINARE</w:t>
      </w:r>
    </w:p>
    <w:p w:rsidR="00C41462" w:rsidRPr="005F7F87" w:rsidRDefault="00C41462" w:rsidP="006F0A56">
      <w:pPr>
        <w:jc w:val="center"/>
        <w:rPr>
          <w:b/>
          <w:sz w:val="23"/>
          <w:szCs w:val="23"/>
        </w:rPr>
      </w:pPr>
    </w:p>
    <w:p w:rsidR="00C41462" w:rsidRPr="006F0A56" w:rsidRDefault="00C41462" w:rsidP="00B31B2D">
      <w:pPr>
        <w:spacing w:after="120"/>
        <w:jc w:val="center"/>
        <w:rPr>
          <w:b/>
          <w:sz w:val="23"/>
          <w:szCs w:val="23"/>
        </w:rPr>
      </w:pPr>
      <w:r w:rsidRPr="006F0A56">
        <w:rPr>
          <w:b/>
          <w:sz w:val="23"/>
          <w:szCs w:val="23"/>
        </w:rPr>
        <w:t>FACSIMILE DICHIARAZIONE DI OFFERTA ECONOMICA</w:t>
      </w:r>
      <w:r>
        <w:rPr>
          <w:rStyle w:val="FootnoteReference"/>
          <w:sz w:val="23"/>
          <w:szCs w:val="23"/>
        </w:rPr>
        <w:footnoteReference w:id="1"/>
      </w:r>
    </w:p>
    <w:p w:rsidR="00C41462" w:rsidRDefault="00C41462" w:rsidP="00B31B2D">
      <w:pPr>
        <w:spacing w:after="120"/>
        <w:jc w:val="center"/>
      </w:pPr>
      <w:r>
        <w:t>***</w:t>
      </w:r>
    </w:p>
    <w:p w:rsidR="00C41462" w:rsidRDefault="00C41462" w:rsidP="00B31B2D">
      <w:pPr>
        <w:spacing w:after="120"/>
      </w:pPr>
    </w:p>
    <w:p w:rsidR="00C41462" w:rsidRPr="002F27AE" w:rsidRDefault="00C41462" w:rsidP="006F0A56">
      <w:pPr>
        <w:autoSpaceDE w:val="0"/>
        <w:autoSpaceDN w:val="0"/>
        <w:adjustRightInd w:val="0"/>
        <w:spacing w:line="305" w:lineRule="auto"/>
        <w:ind w:right="62"/>
        <w:rPr>
          <w:rFonts w:cs="Arial"/>
          <w:position w:val="-1"/>
          <w:sz w:val="23"/>
          <w:szCs w:val="23"/>
        </w:rPr>
      </w:pPr>
      <w:r w:rsidRPr="002F27AE">
        <w:rPr>
          <w:rFonts w:cs="Arial"/>
          <w:position w:val="-1"/>
          <w:sz w:val="23"/>
          <w:szCs w:val="23"/>
        </w:rPr>
        <w:t xml:space="preserve">Spett.le </w:t>
      </w:r>
    </w:p>
    <w:p w:rsidR="00C41462" w:rsidRPr="002F27AE" w:rsidRDefault="00C41462" w:rsidP="006F0A56">
      <w:pPr>
        <w:autoSpaceDE w:val="0"/>
        <w:autoSpaceDN w:val="0"/>
        <w:adjustRightInd w:val="0"/>
        <w:spacing w:line="305" w:lineRule="auto"/>
        <w:ind w:right="62"/>
        <w:rPr>
          <w:rFonts w:cs="Arial"/>
          <w:position w:val="-1"/>
          <w:sz w:val="23"/>
          <w:szCs w:val="23"/>
        </w:rPr>
      </w:pPr>
      <w:r w:rsidRPr="002F27AE">
        <w:rPr>
          <w:rFonts w:cs="Arial"/>
          <w:position w:val="-1"/>
          <w:sz w:val="23"/>
          <w:szCs w:val="23"/>
        </w:rPr>
        <w:t xml:space="preserve">Comune di Venezia </w:t>
      </w:r>
    </w:p>
    <w:p w:rsidR="00C41462" w:rsidRDefault="00C41462" w:rsidP="00B31B2D">
      <w:pPr>
        <w:tabs>
          <w:tab w:val="left" w:pos="5245"/>
        </w:tabs>
        <w:spacing w:after="120"/>
        <w:rPr>
          <w:b/>
        </w:rPr>
      </w:pPr>
    </w:p>
    <w:p w:rsidR="00C41462" w:rsidRDefault="00C41462" w:rsidP="004F4E29">
      <w:pPr>
        <w:spacing w:after="120"/>
        <w:jc w:val="center"/>
        <w:rPr>
          <w:b/>
        </w:rPr>
      </w:pPr>
      <w:r>
        <w:rPr>
          <w:b/>
        </w:rPr>
        <w:t>Dichiarazione di offerta economica</w:t>
      </w:r>
    </w:p>
    <w:p w:rsidR="00C41462" w:rsidRDefault="00C41462" w:rsidP="008B293A">
      <w:pPr>
        <w:tabs>
          <w:tab w:val="left" w:pos="993"/>
        </w:tabs>
        <w:spacing w:after="120"/>
        <w:ind w:left="993" w:hanging="993"/>
        <w:jc w:val="center"/>
        <w:rPr>
          <w:b/>
        </w:rPr>
      </w:pPr>
    </w:p>
    <w:p w:rsidR="00C41462" w:rsidRDefault="00C41462" w:rsidP="008B293A">
      <w:pPr>
        <w:spacing w:after="120"/>
      </w:pPr>
      <w:r>
        <w:t>Il sottoscritto ……………………………………………………nato ………… il ……………………… a …………………………………….. (…..) e residente a ………………………..(…..) in Via ……………………….., n. ……….., in qualità di …………………………………………………. e legale rappresentante della Società ……………………………………………………………………….., con sede in……………………., Via ……………………………………………, n.…… con codice fiscale e partita IVA n. …………………………………………….. (la “</w:t>
      </w:r>
      <w:r>
        <w:rPr>
          <w:b/>
        </w:rPr>
        <w:t>Società</w:t>
      </w:r>
      <w:r>
        <w:t xml:space="preserve">”) </w:t>
      </w:r>
    </w:p>
    <w:p w:rsidR="00C41462" w:rsidRPr="00070B02" w:rsidRDefault="00C41462" w:rsidP="00CE64B8">
      <w:pPr>
        <w:spacing w:after="120"/>
      </w:pPr>
      <w:r w:rsidRPr="00070B02">
        <w:t>(</w:t>
      </w:r>
      <w:r w:rsidRPr="00070B02">
        <w:rPr>
          <w:i/>
        </w:rPr>
        <w:t>eventuale</w:t>
      </w:r>
      <w:r w:rsidRPr="00070B02">
        <w:t>: in costituendo/costituito Raggruppamento Temporaneo di Imprese (“</w:t>
      </w:r>
      <w:r w:rsidRPr="00070B02">
        <w:rPr>
          <w:b/>
        </w:rPr>
        <w:t>R.T.I.</w:t>
      </w:r>
      <w:r w:rsidRPr="00070B02">
        <w:t xml:space="preserve">”) o Consorzio con le imprese mandanti o consorziate …………………………………………………………………………., all’interno del quale </w:t>
      </w:r>
      <w:smartTag w:uri="urn:schemas-microsoft-com:office:smarttags" w:element="PersonName">
        <w:smartTagPr>
          <w:attr w:name="ProductID" w:val="La Società"/>
        </w:smartTagPr>
        <w:r w:rsidRPr="00070B02">
          <w:t>la Società</w:t>
        </w:r>
      </w:smartTag>
      <w:r w:rsidRPr="00070B02">
        <w:t xml:space="preserve">………………………………….. rivestirà il ruolo di impresa capogruppo/mandataria) </w:t>
      </w:r>
    </w:p>
    <w:p w:rsidR="00C41462" w:rsidRPr="00070B02" w:rsidRDefault="00C41462" w:rsidP="00CE64B8">
      <w:pPr>
        <w:spacing w:after="120"/>
        <w:rPr>
          <w:b/>
          <w:i/>
        </w:rPr>
      </w:pPr>
      <w:r>
        <w:rPr>
          <w:b/>
          <w:i/>
        </w:rPr>
        <w:t>O</w:t>
      </w:r>
      <w:r w:rsidRPr="00070B02">
        <w:rPr>
          <w:b/>
          <w:i/>
        </w:rPr>
        <w:t>ppure</w:t>
      </w:r>
    </w:p>
    <w:p w:rsidR="00C41462" w:rsidRPr="007C16E0" w:rsidRDefault="00C41462" w:rsidP="00CE64B8">
      <w:pPr>
        <w:spacing w:after="120"/>
      </w:pPr>
      <w:r w:rsidRPr="00070B02">
        <w:t xml:space="preserve">in qualità di procuratore speciale, giusta procura speciale autenticata nella firma in data……………………. dal Notaio in ………………………….., Dott. ………………………………, repertorio n. …………….. e legale rappresentante della Società ……………………………………………………………………….., con sede in……………………., Via ……………………………………………, n.…… con codice fiscale … …………………………………… con partita IVA …………………………………………….. </w:t>
      </w:r>
      <w:r w:rsidRPr="00070B02">
        <w:rPr>
          <w:i/>
        </w:rPr>
        <w:t>(eventuale</w:t>
      </w:r>
      <w:r w:rsidRPr="00070B02">
        <w:t xml:space="preserve">: in costituendo/costituito R.T.I. o Consorzio con le imprese mandanti o consorziate …………………………………………………………………………., all’interno del quale </w:t>
      </w:r>
      <w:smartTag w:uri="urn:schemas-microsoft-com:office:smarttags" w:element="PersonName">
        <w:smartTagPr>
          <w:attr w:name="ProductID" w:val="La Società"/>
        </w:smartTagPr>
        <w:r w:rsidRPr="00070B02">
          <w:t>la Società</w:t>
        </w:r>
      </w:smartTag>
      <w:r w:rsidRPr="00070B02">
        <w:t xml:space="preserve"> ………………………………………………….. rivestirà il ruolo di impresa capogruppo/mandataria) </w:t>
      </w:r>
    </w:p>
    <w:p w:rsidR="00C41462" w:rsidRDefault="00C41462" w:rsidP="008B293A">
      <w:pPr>
        <w:spacing w:after="120"/>
      </w:pPr>
    </w:p>
    <w:p w:rsidR="00C41462" w:rsidRPr="004F4E29" w:rsidRDefault="00C41462" w:rsidP="004F4E29">
      <w:pPr>
        <w:spacing w:after="120"/>
        <w:jc w:val="center"/>
        <w:rPr>
          <w:b/>
        </w:rPr>
      </w:pPr>
      <w:r w:rsidRPr="004F4E29">
        <w:rPr>
          <w:b/>
        </w:rPr>
        <w:t>preso atto</w:t>
      </w:r>
    </w:p>
    <w:p w:rsidR="00C41462" w:rsidRDefault="00C41462" w:rsidP="004F4E29">
      <w:pPr>
        <w:spacing w:after="120"/>
      </w:pPr>
    </w:p>
    <w:p w:rsidR="00C41462" w:rsidRDefault="00C41462" w:rsidP="004F4E29">
      <w:pPr>
        <w:tabs>
          <w:tab w:val="left" w:pos="567"/>
        </w:tabs>
        <w:spacing w:after="120"/>
        <w:ind w:left="567" w:hanging="567"/>
      </w:pPr>
      <w:r>
        <w:t>(a)</w:t>
      </w:r>
      <w:r>
        <w:tab/>
        <w:t xml:space="preserve">della deliberazione del Consiglio comunale di Venezia n. 70 del 17/18 settembre 2013, con la quale </w:t>
      </w:r>
      <w:r w:rsidRPr="00726D7A">
        <w:t>il Comune di Venezia (il “</w:t>
      </w:r>
      <w:r w:rsidRPr="00726D7A">
        <w:rPr>
          <w:b/>
        </w:rPr>
        <w:t>Comune</w:t>
      </w:r>
      <w:r w:rsidRPr="00726D7A">
        <w:t>”)</w:t>
      </w:r>
      <w:r>
        <w:t xml:space="preserve"> </w:t>
      </w:r>
      <w:r w:rsidRPr="00726D7A">
        <w:t>con la quale il Comune ha deliberato di procedere all’affidamento a terzi della gestione del Servizio, mediante concessione di servizio, secondo lo schema di convenzione della concessione del Servizio, successivamente integrato con alcune modifiche di natura non sostanziale richieste dal Ministero dell’Interno, come da testo allegato sub 3) alla delib</w:t>
      </w:r>
      <w:r>
        <w:t>erazione di Giunta Comunale n. 696 del 20.12.2013</w:t>
      </w:r>
      <w:r w:rsidRPr="00726D7A">
        <w:t xml:space="preserve"> (la “</w:t>
      </w:r>
      <w:r w:rsidRPr="00726D7A">
        <w:rPr>
          <w:b/>
        </w:rPr>
        <w:t>Convenzione</w:t>
      </w:r>
      <w:r w:rsidRPr="00726D7A">
        <w:t>”)</w:t>
      </w:r>
      <w:r>
        <w:t>;</w:t>
      </w:r>
    </w:p>
    <w:p w:rsidR="00C41462" w:rsidRDefault="00C41462" w:rsidP="004F4E29">
      <w:pPr>
        <w:tabs>
          <w:tab w:val="left" w:pos="567"/>
        </w:tabs>
        <w:spacing w:after="120"/>
        <w:ind w:left="567" w:hanging="567"/>
      </w:pPr>
      <w:r>
        <w:t>(b)</w:t>
      </w:r>
      <w:r>
        <w:tab/>
        <w:t>con Decreto dell’11-12-2013 il Ministro</w:t>
      </w:r>
      <w:r w:rsidRPr="00726D7A">
        <w:t xml:space="preserve"> dell’Interno ha rilasciato l’autorizzazione, richiesta dal Sindaco del Comune di Venezia con lettera del 20 settembre 2013, all’esecuzione della deliberazione del Consiglio Comunale n. 70 del 17-18 settembre 2013</w:t>
      </w:r>
      <w:r>
        <w:t>;</w:t>
      </w:r>
    </w:p>
    <w:p w:rsidR="00C41462" w:rsidRDefault="00C41462" w:rsidP="004F4E29">
      <w:pPr>
        <w:tabs>
          <w:tab w:val="left" w:pos="567"/>
        </w:tabs>
        <w:spacing w:after="120"/>
        <w:ind w:left="567" w:hanging="567"/>
      </w:pPr>
      <w:r>
        <w:t>(c)</w:t>
      </w:r>
      <w:r>
        <w:tab/>
        <w:t xml:space="preserve">del bando </w:t>
      </w:r>
      <w:r w:rsidRPr="00726D7A">
        <w:t xml:space="preserve">pubblicato nella Gazzetta Ufficiale dell’Unione Europea </w:t>
      </w:r>
      <w:r w:rsidRPr="000A0194">
        <w:t>n. [●] del [●]</w:t>
      </w:r>
      <w:r w:rsidRPr="00726D7A">
        <w:t xml:space="preserve"> e nella Gazzetta Ufficiale della Repubblica Italiana </w:t>
      </w:r>
      <w:r>
        <w:t>n. 151 del 27/12/2013</w:t>
      </w:r>
      <w:r w:rsidRPr="00726D7A">
        <w:t xml:space="preserve"> (il “</w:t>
      </w:r>
      <w:r w:rsidRPr="00726D7A">
        <w:rPr>
          <w:b/>
        </w:rPr>
        <w:t>Bando</w:t>
      </w:r>
      <w:r w:rsidRPr="00726D7A">
        <w:t xml:space="preserve">”), il </w:t>
      </w:r>
      <w:r>
        <w:t>Comune</w:t>
      </w:r>
      <w:r w:rsidRPr="00726D7A">
        <w:t xml:space="preserve"> ha indetto una procedura aperta per selezionare un operatore cui sarà affidata per 30 anni la gestione della casa da gioco di Venezia (la “</w:t>
      </w:r>
      <w:r w:rsidRPr="00726D7A">
        <w:rPr>
          <w:b/>
        </w:rPr>
        <w:t>Casa da Gioco</w:t>
      </w:r>
      <w:r w:rsidRPr="00726D7A">
        <w:t>”) previo trasferimento, per pari tempo, dei beni strumentali all’esercizio della Casa da Gioco mediante l’acquisizione del 100% della partecipazione in Casinò di Venezia Gioco S.p.A. (“</w:t>
      </w:r>
      <w:r w:rsidRPr="00726D7A">
        <w:rPr>
          <w:b/>
        </w:rPr>
        <w:t>CdV Gioco</w:t>
      </w:r>
      <w:r w:rsidRPr="00726D7A">
        <w:t>”) detenuta da CMV S.p.A. (“</w:t>
      </w:r>
      <w:r w:rsidRPr="00726D7A">
        <w:rPr>
          <w:b/>
        </w:rPr>
        <w:t>CMV</w:t>
      </w:r>
      <w:r w:rsidRPr="00726D7A">
        <w:t>”), società int</w:t>
      </w:r>
      <w:r>
        <w:t>eramente partecipata dal Comune;</w:t>
      </w:r>
    </w:p>
    <w:p w:rsidR="00C41462" w:rsidRDefault="00C41462" w:rsidP="004F4E29">
      <w:pPr>
        <w:tabs>
          <w:tab w:val="left" w:pos="567"/>
        </w:tabs>
        <w:spacing w:after="120"/>
        <w:ind w:left="567" w:hanging="567"/>
      </w:pPr>
      <w:r>
        <w:t xml:space="preserve">(d) </w:t>
      </w:r>
      <w:r>
        <w:tab/>
        <w:t>del disciplinare di gara (il “</w:t>
      </w:r>
      <w:r>
        <w:rPr>
          <w:b/>
        </w:rPr>
        <w:t>Disciplinare</w:t>
      </w:r>
      <w:r>
        <w:t>”) e della documentazione di gara (la “</w:t>
      </w:r>
      <w:r w:rsidRPr="004F4E29">
        <w:rPr>
          <w:b/>
        </w:rPr>
        <w:t>Documentazione di Gara</w:t>
      </w:r>
      <w:r>
        <w:t xml:space="preserve">”), che integrano il Bando relativamente ai requisiti e alle modalità di partecipazione alla Procedura da parte degli offerenti, alla documentazione da presentare, alle modalità di presentazione e compilazione dell’offerta e, in generale, a tutte le condizioni di carattere generale regolanti </w:t>
      </w:r>
      <w:smartTag w:uri="urn:schemas-microsoft-com:office:smarttags" w:element="PersonName">
        <w:smartTagPr>
          <w:attr w:name="ProductID" w:val="la Procedura"/>
        </w:smartTagPr>
        <w:r>
          <w:t>la Procedura</w:t>
        </w:r>
      </w:smartTag>
      <w:r>
        <w:t xml:space="preserve">, che </w:t>
      </w:r>
      <w:smartTag w:uri="urn:schemas-microsoft-com:office:smarttags" w:element="PersonName">
        <w:smartTagPr>
          <w:attr w:name="ProductID" w:val="La Società"/>
        </w:smartTagPr>
        <w:r>
          <w:t>la Società</w:t>
        </w:r>
      </w:smartTag>
      <w:r>
        <w:t xml:space="preserve"> ha compiutamente ed esaurientemente analizzato, </w:t>
      </w:r>
    </w:p>
    <w:p w:rsidR="00C41462" w:rsidRDefault="00C41462" w:rsidP="004F4E29">
      <w:pPr>
        <w:spacing w:after="120"/>
      </w:pPr>
    </w:p>
    <w:p w:rsidR="00C41462" w:rsidRPr="004F4E29" w:rsidRDefault="00C41462" w:rsidP="004F4E29">
      <w:pPr>
        <w:spacing w:after="120"/>
        <w:jc w:val="center"/>
        <w:rPr>
          <w:b/>
        </w:rPr>
      </w:pPr>
      <w:r w:rsidRPr="004F4E29">
        <w:rPr>
          <w:b/>
        </w:rPr>
        <w:t>dichiara</w:t>
      </w:r>
    </w:p>
    <w:p w:rsidR="00C41462" w:rsidRDefault="00C41462" w:rsidP="004F4E29">
      <w:pPr>
        <w:spacing w:after="120"/>
      </w:pPr>
    </w:p>
    <w:p w:rsidR="00C41462" w:rsidRDefault="00C41462" w:rsidP="004F4E29">
      <w:pPr>
        <w:tabs>
          <w:tab w:val="left" w:pos="567"/>
        </w:tabs>
        <w:spacing w:after="120"/>
        <w:ind w:left="567" w:hanging="567"/>
      </w:pPr>
      <w:r>
        <w:t xml:space="preserve">1. </w:t>
      </w:r>
      <w:r>
        <w:tab/>
        <w:t>di avere avuto piena e completa conoscenza della Procedura e della Documentazione di Gara, come definite nel Bando e nel Disciplinare;</w:t>
      </w:r>
    </w:p>
    <w:p w:rsidR="00C41462" w:rsidRDefault="00C41462" w:rsidP="004F4E29">
      <w:pPr>
        <w:tabs>
          <w:tab w:val="left" w:pos="567"/>
        </w:tabs>
        <w:spacing w:after="120"/>
      </w:pPr>
      <w:r>
        <w:t xml:space="preserve">2. </w:t>
      </w:r>
      <w:r>
        <w:tab/>
        <w:t xml:space="preserve">di presentare l’offerta economica di cui al paragrafo 7.3. del Disciplinare; </w:t>
      </w:r>
    </w:p>
    <w:p w:rsidR="00C41462" w:rsidRDefault="00C41462" w:rsidP="00726D7A">
      <w:pPr>
        <w:tabs>
          <w:tab w:val="left" w:pos="567"/>
        </w:tabs>
        <w:spacing w:after="120"/>
        <w:ind w:left="567" w:hanging="567"/>
      </w:pPr>
      <w:r>
        <w:t xml:space="preserve">3. </w:t>
      </w:r>
      <w:r>
        <w:tab/>
        <w:t xml:space="preserve">che tale offerta economica è valida, vincolante, incondizionata ed irrevocabile per un periodo di 180 (centoottanta) giorni decorrenti dalla scadenza del termine di presentazione dell’offerta medesima; </w:t>
      </w:r>
    </w:p>
    <w:p w:rsidR="00C41462" w:rsidRDefault="00C41462" w:rsidP="004F4E29">
      <w:pPr>
        <w:tabs>
          <w:tab w:val="left" w:pos="567"/>
        </w:tabs>
        <w:spacing w:after="120"/>
        <w:ind w:left="567" w:hanging="567"/>
      </w:pPr>
      <w:r>
        <w:t xml:space="preserve">4. </w:t>
      </w:r>
      <w:r>
        <w:tab/>
        <w:t xml:space="preserve">di impegnarsi a </w:t>
      </w:r>
      <w:r w:rsidRPr="00726D7A">
        <w:t>corrispondere</w:t>
      </w:r>
      <w:r>
        <w:t>, in caso di aggiudicazione della Procedura,</w:t>
      </w:r>
      <w:r w:rsidRPr="00726D7A">
        <w:t xml:space="preserve"> tutti gli altri importi previsti dall’articolo 4 della Convenzione</w:t>
      </w:r>
      <w:r>
        <w:t>, ivi inclusi: i) il canone concessorio annuale da corrispondere al Comune quale concedente, commisurato alla tassa di concessione governativa, pari attualmente a € 539.200,00 (€ cinquecentotrentanovemiladuecento/00)</w:t>
      </w:r>
      <w:r w:rsidRPr="00726D7A">
        <w:t>;</w:t>
      </w:r>
      <w:r>
        <w:t xml:space="preserve"> ii) una quota integrativa mensile degli introiti da gioco di spettanza del Comune, commisurata all’integrale coperture degli oneri tributari connessi alla gestione della Casa da Gioco a carico del Comune nonché alla retrocessione al Comune di una quota del 10% dei ricavi da commercializzazione di marchi e licenze;</w:t>
      </w:r>
    </w:p>
    <w:p w:rsidR="00C41462" w:rsidRDefault="00C41462" w:rsidP="004F4E29">
      <w:pPr>
        <w:tabs>
          <w:tab w:val="left" w:pos="567"/>
        </w:tabs>
        <w:spacing w:after="120"/>
        <w:ind w:left="567" w:hanging="567"/>
      </w:pPr>
      <w:r>
        <w:t>5.</w:t>
      </w:r>
      <w:r>
        <w:tab/>
        <w:t>di impegnarsi</w:t>
      </w:r>
      <w:r w:rsidRPr="00726D7A">
        <w:t xml:space="preserve"> ad acquistare</w:t>
      </w:r>
      <w:r>
        <w:t>, in caso di aggiudicazione della Procedura,</w:t>
      </w:r>
      <w:r w:rsidRPr="00726D7A">
        <w:t xml:space="preserve"> </w:t>
      </w:r>
      <w:smartTag w:uri="urn:schemas-microsoft-com:office:smarttags" w:element="metricconverter">
        <w:smartTagPr>
          <w:attr w:name="ProductID" w:val="2015 a"/>
        </w:smartTagPr>
        <w:smartTag w:uri="urn:schemas-microsoft-com:office:smarttags" w:element="PersonName">
          <w:smartTagPr>
            <w:attr w:name="ProductID" w:val="la Partecipazione"/>
          </w:smartTagPr>
          <w:r w:rsidRPr="00726D7A">
            <w:t>la Partecipazione</w:t>
          </w:r>
        </w:smartTag>
      </w:smartTag>
      <w:r w:rsidRPr="00726D7A">
        <w:t xml:space="preserve"> di CdV Gioco e a corrispondere</w:t>
      </w:r>
      <w:r>
        <w:t>, in unica soluzione a CMV,</w:t>
      </w:r>
      <w:r w:rsidRPr="00726D7A">
        <w:t xml:space="preserve"> l’importo indicato al Punto II.2.1), sub D) del Bando</w:t>
      </w:r>
      <w:r>
        <w:t>;</w:t>
      </w:r>
    </w:p>
    <w:p w:rsidR="00C41462" w:rsidRDefault="00C41462" w:rsidP="00726D7A">
      <w:pPr>
        <w:tabs>
          <w:tab w:val="left" w:pos="567"/>
        </w:tabs>
        <w:spacing w:after="120"/>
        <w:ind w:left="567" w:hanging="567"/>
      </w:pPr>
      <w:r>
        <w:rPr>
          <w:rFonts w:cs="Arial"/>
          <w:color w:val="000000"/>
          <w:position w:val="-1"/>
          <w:sz w:val="23"/>
          <w:szCs w:val="23"/>
        </w:rPr>
        <w:t>6.</w:t>
      </w:r>
      <w:r>
        <w:rPr>
          <w:rFonts w:cs="Arial"/>
          <w:color w:val="000000"/>
          <w:position w:val="-1"/>
          <w:sz w:val="23"/>
          <w:szCs w:val="23"/>
        </w:rPr>
        <w:tab/>
      </w:r>
      <w:r>
        <w:t xml:space="preserve">di aver constatato e conosciuto tutte le circostanze generali e particolari e le condizioni contrattuali che possono influire sulla determinazione della presente dichiarazione di offerta economica e di averne tenuto conto nella relativa formulazione, giudicandola congrua; </w:t>
      </w:r>
    </w:p>
    <w:p w:rsidR="00C41462" w:rsidRDefault="00C41462" w:rsidP="004F4E29">
      <w:pPr>
        <w:spacing w:after="120"/>
      </w:pPr>
    </w:p>
    <w:p w:rsidR="00C41462" w:rsidRPr="00C25C25" w:rsidRDefault="00C41462" w:rsidP="004F4E29">
      <w:pPr>
        <w:spacing w:after="120"/>
        <w:jc w:val="center"/>
        <w:rPr>
          <w:b/>
        </w:rPr>
      </w:pPr>
      <w:r w:rsidRPr="00C25C25">
        <w:rPr>
          <w:b/>
        </w:rPr>
        <w:t>Tutto ciò dichiarato e ritenuto</w:t>
      </w:r>
    </w:p>
    <w:p w:rsidR="00C41462" w:rsidRDefault="00C41462" w:rsidP="004F4E29">
      <w:pPr>
        <w:spacing w:after="120"/>
      </w:pPr>
      <w:smartTag w:uri="urn:schemas-microsoft-com:office:smarttags" w:element="metricconverter">
        <w:smartTagPr>
          <w:attr w:name="ProductID" w:val="2015 a"/>
        </w:smartTagPr>
        <w:smartTag w:uri="urn:schemas-microsoft-com:office:smarttags" w:element="PersonName">
          <w:smartTagPr>
            <w:attr w:name="ProductID" w:val="La Società"/>
          </w:smartTagPr>
          <w:r>
            <w:t>La Società</w:t>
          </w:r>
        </w:smartTag>
      </w:smartTag>
      <w:r>
        <w:t xml:space="preserve"> formula la propria offerta economica nei seguenti termini: </w:t>
      </w:r>
    </w:p>
    <w:p w:rsidR="00C41462" w:rsidRDefault="00C41462" w:rsidP="006F0A56">
      <w:pPr>
        <w:tabs>
          <w:tab w:val="left" w:pos="567"/>
        </w:tabs>
        <w:spacing w:after="120"/>
        <w:ind w:left="567" w:hanging="567"/>
      </w:pPr>
      <w:r>
        <w:t xml:space="preserve">A) </w:t>
      </w:r>
      <w:r>
        <w:tab/>
        <w:t xml:space="preserve">quanto all’importo </w:t>
      </w:r>
      <w:r w:rsidRPr="00ED7F4E">
        <w:rPr>
          <w:rFonts w:cs="Arial"/>
          <w:color w:val="000000"/>
          <w:position w:val="-1"/>
          <w:sz w:val="23"/>
          <w:szCs w:val="23"/>
        </w:rPr>
        <w:t xml:space="preserve">fisso dei proventi di gioco per la gestione del Servizio per i primi due anni </w:t>
      </w:r>
      <w:r>
        <w:rPr>
          <w:rFonts w:cs="Arial"/>
          <w:color w:val="000000"/>
          <w:position w:val="-1"/>
          <w:sz w:val="23"/>
          <w:szCs w:val="23"/>
        </w:rPr>
        <w:t xml:space="preserve">e con base d’asta almeno pari a </w:t>
      </w:r>
      <w:r w:rsidRPr="00813657">
        <w:rPr>
          <w:rFonts w:cs="Arial,Bold"/>
          <w:bCs/>
          <w:sz w:val="23"/>
          <w:szCs w:val="23"/>
        </w:rPr>
        <w:t>€</w:t>
      </w:r>
      <w:r>
        <w:rPr>
          <w:rFonts w:cs="Arial,Bold"/>
          <w:bCs/>
          <w:sz w:val="23"/>
          <w:szCs w:val="23"/>
        </w:rPr>
        <w:t xml:space="preserve"> </w:t>
      </w:r>
      <w:r w:rsidRPr="00CA2C54">
        <w:rPr>
          <w:rFonts w:cs="Arial"/>
          <w:color w:val="000000"/>
          <w:position w:val="-1"/>
          <w:sz w:val="23"/>
          <w:szCs w:val="23"/>
        </w:rPr>
        <w:t xml:space="preserve">140.000.000,00 </w:t>
      </w:r>
      <w:r>
        <w:rPr>
          <w:rFonts w:cs="Arial"/>
          <w:color w:val="000000"/>
          <w:position w:val="-1"/>
          <w:sz w:val="23"/>
          <w:szCs w:val="23"/>
        </w:rPr>
        <w:t xml:space="preserve">(€ centoquarantamilioni/00) </w:t>
      </w:r>
      <w:r w:rsidRPr="00ED7F4E">
        <w:rPr>
          <w:rFonts w:cs="Arial"/>
          <w:color w:val="000000"/>
          <w:position w:val="-1"/>
          <w:sz w:val="23"/>
          <w:szCs w:val="23"/>
        </w:rPr>
        <w:t>(</w:t>
      </w:r>
      <w:r>
        <w:rPr>
          <w:rFonts w:cs="Arial"/>
          <w:color w:val="000000"/>
          <w:position w:val="-1"/>
          <w:sz w:val="23"/>
          <w:szCs w:val="23"/>
        </w:rPr>
        <w:t>l’“</w:t>
      </w:r>
      <w:r w:rsidRPr="00ED7F4E">
        <w:rPr>
          <w:rFonts w:cs="Arial"/>
          <w:b/>
          <w:color w:val="000000"/>
          <w:position w:val="-1"/>
          <w:sz w:val="23"/>
          <w:szCs w:val="23"/>
        </w:rPr>
        <w:t xml:space="preserve">Importo </w:t>
      </w:r>
      <w:r>
        <w:rPr>
          <w:rFonts w:cs="Arial"/>
          <w:b/>
          <w:color w:val="000000"/>
          <w:position w:val="-1"/>
          <w:sz w:val="23"/>
          <w:szCs w:val="23"/>
        </w:rPr>
        <w:t xml:space="preserve">di spettanza </w:t>
      </w:r>
      <w:r w:rsidRPr="00ED7F4E">
        <w:rPr>
          <w:rFonts w:cs="Arial"/>
          <w:b/>
          <w:color w:val="000000"/>
          <w:position w:val="-1"/>
          <w:sz w:val="23"/>
          <w:szCs w:val="23"/>
        </w:rPr>
        <w:t>Fisso</w:t>
      </w:r>
      <w:r>
        <w:rPr>
          <w:rFonts w:cs="Arial"/>
          <w:color w:val="000000"/>
          <w:position w:val="-1"/>
          <w:sz w:val="23"/>
          <w:szCs w:val="23"/>
        </w:rPr>
        <w:t>”</w:t>
      </w:r>
      <w:r w:rsidRPr="00ED7F4E">
        <w:rPr>
          <w:rFonts w:cs="Arial"/>
          <w:color w:val="000000"/>
          <w:position w:val="-1"/>
          <w:sz w:val="23"/>
          <w:szCs w:val="23"/>
        </w:rPr>
        <w:t>)</w:t>
      </w:r>
      <w:r>
        <w:t>: un rialzo</w:t>
      </w:r>
      <w:r w:rsidRPr="00DC27AB">
        <w:t xml:space="preserve"> pari a </w:t>
      </w:r>
      <w:r>
        <w:t>__________</w:t>
      </w:r>
      <w:r w:rsidRPr="00DC27AB">
        <w:t xml:space="preserve">[% </w:t>
      </w:r>
      <w:r>
        <w:t>____________</w:t>
      </w:r>
      <w:r w:rsidRPr="00DC27AB">
        <w:t>(indicare in cifra e in lettere) del</w:t>
      </w:r>
      <w:r>
        <w:t xml:space="preserve">l’importo a base d’asta indicato nel Bando e nel Disciplinare in € 140.000.000,00 (€ centoquarantamilioni/00). In caso di aggiudicazione e sottoscrizione della Convenzione, l’Importo di spettanza Fisso offerto sarà corrisposto in via anticipata per € 110.000.000,00 (€ centodiecimilioni/00) all’atto della stipula della Convenzione e per il residuo pari a € </w:t>
      </w:r>
      <w:r w:rsidRPr="00DC27AB">
        <w:t>[</w:t>
      </w:r>
      <w:r w:rsidRPr="00DC27AB">
        <w:sym w:font="Symbol" w:char="F0B7"/>
      </w:r>
      <w:r w:rsidRPr="00DC27AB">
        <w:t>]</w:t>
      </w:r>
      <w:r>
        <w:t xml:space="preserve"> all’inizio dell’esercizio </w:t>
      </w:r>
      <w:smartTag w:uri="urn:schemas-microsoft-com:office:smarttags" w:element="metricconverter">
        <w:smartTagPr>
          <w:attr w:name="ProductID" w:val="2015 a"/>
        </w:smartTagPr>
        <w:r>
          <w:t>2015 a</w:t>
        </w:r>
      </w:smartTag>
      <w:r>
        <w:t xml:space="preserve"> fronte di idonee garanzie, in conformità a quanto previsto dall’art. 4.1.a) della Convenzione;</w:t>
      </w:r>
    </w:p>
    <w:p w:rsidR="00C41462" w:rsidRDefault="00C41462" w:rsidP="006F0A56">
      <w:pPr>
        <w:tabs>
          <w:tab w:val="left" w:pos="567"/>
        </w:tabs>
        <w:spacing w:after="120"/>
        <w:ind w:left="567" w:hanging="567"/>
      </w:pPr>
      <w:r>
        <w:t>B)</w:t>
      </w:r>
      <w:r>
        <w:tab/>
        <w:t xml:space="preserve">quanto all’importo </w:t>
      </w:r>
      <w:r w:rsidRPr="00ED7F4E">
        <w:rPr>
          <w:rFonts w:cs="Arial"/>
          <w:color w:val="000000"/>
          <w:position w:val="-1"/>
          <w:sz w:val="23"/>
          <w:szCs w:val="23"/>
        </w:rPr>
        <w:t xml:space="preserve">variabile </w:t>
      </w:r>
      <w:r>
        <w:rPr>
          <w:rFonts w:cs="Arial"/>
          <w:color w:val="000000"/>
          <w:position w:val="-1"/>
          <w:sz w:val="23"/>
          <w:szCs w:val="23"/>
        </w:rPr>
        <w:t xml:space="preserve">- espresso in termine percentuali e con base d’asta almeno pari al 10% - </w:t>
      </w:r>
      <w:r w:rsidRPr="00ED7F4E">
        <w:rPr>
          <w:rFonts w:cs="Arial"/>
          <w:color w:val="000000"/>
          <w:position w:val="-1"/>
          <w:sz w:val="23"/>
          <w:szCs w:val="23"/>
        </w:rPr>
        <w:t>dei proventi di gi</w:t>
      </w:r>
      <w:r>
        <w:rPr>
          <w:rFonts w:cs="Arial"/>
          <w:color w:val="000000"/>
          <w:position w:val="-1"/>
          <w:sz w:val="23"/>
          <w:szCs w:val="23"/>
        </w:rPr>
        <w:t>oco per la gestione del Servizio (</w:t>
      </w:r>
      <w:r w:rsidRPr="000C0F72">
        <w:rPr>
          <w:rFonts w:cs="Arial"/>
          <w:color w:val="000000"/>
          <w:position w:val="-1"/>
          <w:sz w:val="23"/>
          <w:szCs w:val="23"/>
        </w:rPr>
        <w:t>Ricavi di Gioco</w:t>
      </w:r>
      <w:r>
        <w:rPr>
          <w:rFonts w:cs="Arial"/>
          <w:color w:val="000000"/>
          <w:position w:val="-1"/>
          <w:sz w:val="23"/>
          <w:szCs w:val="23"/>
        </w:rPr>
        <w:t>,</w:t>
      </w:r>
      <w:r w:rsidRPr="000C0F72">
        <w:rPr>
          <w:rFonts w:cs="Arial"/>
          <w:color w:val="000000"/>
          <w:position w:val="-1"/>
          <w:sz w:val="23"/>
          <w:szCs w:val="23"/>
        </w:rPr>
        <w:t xml:space="preserve"> così come definiti in Convenzione) realizzati di anno in anno </w:t>
      </w:r>
      <w:r>
        <w:rPr>
          <w:rFonts w:cs="Arial"/>
          <w:color w:val="000000"/>
          <w:position w:val="-1"/>
          <w:sz w:val="23"/>
          <w:szCs w:val="23"/>
        </w:rPr>
        <w:t>e rivalutati sempre di anno in anno secondo l’indice ISTAT (FOI senza tabacchi),</w:t>
      </w:r>
      <w:r w:rsidRPr="00ED7F4E">
        <w:rPr>
          <w:rFonts w:cs="Arial"/>
          <w:color w:val="000000"/>
          <w:position w:val="-1"/>
          <w:sz w:val="23"/>
          <w:szCs w:val="23"/>
        </w:rPr>
        <w:t xml:space="preserve"> a partire dal terzo anno e fino alla scadenza dell’affidamento(</w:t>
      </w:r>
      <w:r>
        <w:rPr>
          <w:rFonts w:cs="Arial"/>
          <w:color w:val="000000"/>
          <w:position w:val="-1"/>
          <w:sz w:val="23"/>
          <w:szCs w:val="23"/>
        </w:rPr>
        <w:t>l’“</w:t>
      </w:r>
      <w:r w:rsidRPr="00ED7F4E">
        <w:rPr>
          <w:rFonts w:cs="Arial"/>
          <w:b/>
          <w:color w:val="000000"/>
          <w:position w:val="-1"/>
          <w:sz w:val="23"/>
          <w:szCs w:val="23"/>
        </w:rPr>
        <w:t xml:space="preserve">Importo </w:t>
      </w:r>
      <w:r>
        <w:rPr>
          <w:rFonts w:cs="Arial"/>
          <w:b/>
          <w:color w:val="000000"/>
          <w:position w:val="-1"/>
          <w:sz w:val="23"/>
          <w:szCs w:val="23"/>
        </w:rPr>
        <w:t xml:space="preserve">di spettanza </w:t>
      </w:r>
      <w:r w:rsidRPr="00ED7F4E">
        <w:rPr>
          <w:rFonts w:cs="Arial"/>
          <w:b/>
          <w:color w:val="000000"/>
          <w:position w:val="-1"/>
          <w:sz w:val="23"/>
          <w:szCs w:val="23"/>
        </w:rPr>
        <w:t>Variabile</w:t>
      </w:r>
      <w:r>
        <w:rPr>
          <w:rFonts w:cs="Arial"/>
          <w:color w:val="000000"/>
          <w:position w:val="-1"/>
          <w:sz w:val="23"/>
          <w:szCs w:val="23"/>
        </w:rPr>
        <w:t>”</w:t>
      </w:r>
      <w:r w:rsidRPr="00ED7F4E">
        <w:rPr>
          <w:rFonts w:cs="Arial"/>
          <w:color w:val="000000"/>
          <w:position w:val="-1"/>
          <w:sz w:val="23"/>
          <w:szCs w:val="23"/>
        </w:rPr>
        <w:t>)</w:t>
      </w:r>
      <w:r>
        <w:t>: un rialzo</w:t>
      </w:r>
      <w:r w:rsidRPr="00DC27AB">
        <w:t xml:space="preserve"> pari a </w:t>
      </w:r>
      <w:r>
        <w:t>____________________</w:t>
      </w:r>
      <w:r w:rsidRPr="00DC27AB">
        <w:t>%</w:t>
      </w:r>
      <w:r>
        <w:t>____________</w:t>
      </w:r>
      <w:r w:rsidRPr="00DC27AB">
        <w:t xml:space="preserve"> (indicare in cifra e in lettere) del</w:t>
      </w:r>
      <w:r>
        <w:t>l’importo a base d’asta indicato nel Bando e nel Disciplinare nella percentuale minima del 10% (dieci per cento) con un minimo garantito pari ad almeno euro 11.000.000,00 (undicimilioni/00) all’anno. L’Importo di spettanza Variabile offerto sarà rivalutato di anno in anno secondo l’indice ISTAT (FOI senza tabacchi);</w:t>
      </w:r>
    </w:p>
    <w:p w:rsidR="00C41462" w:rsidRPr="00061A53" w:rsidRDefault="00C41462" w:rsidP="00726D7A">
      <w:pPr>
        <w:tabs>
          <w:tab w:val="left" w:pos="567"/>
        </w:tabs>
        <w:spacing w:after="120"/>
        <w:ind w:left="567" w:hanging="567"/>
      </w:pPr>
      <w:r>
        <w:t>C)</w:t>
      </w:r>
      <w:r>
        <w:tab/>
        <w:t>quanto all’</w:t>
      </w:r>
      <w:r>
        <w:rPr>
          <w:rFonts w:cs="Arial"/>
          <w:color w:val="000000"/>
          <w:position w:val="-1"/>
          <w:sz w:val="23"/>
          <w:szCs w:val="23"/>
        </w:rPr>
        <w:t>i</w:t>
      </w:r>
      <w:r w:rsidRPr="00ED7F4E">
        <w:rPr>
          <w:rFonts w:cs="Arial"/>
          <w:color w:val="000000"/>
          <w:position w:val="-1"/>
          <w:sz w:val="23"/>
          <w:szCs w:val="23"/>
        </w:rPr>
        <w:t xml:space="preserve">mporto eventuale </w:t>
      </w:r>
      <w:r>
        <w:rPr>
          <w:rFonts w:cs="Arial"/>
          <w:color w:val="000000"/>
          <w:position w:val="-1"/>
          <w:sz w:val="23"/>
          <w:szCs w:val="23"/>
        </w:rPr>
        <w:t xml:space="preserve">- espresso in termine percentuali e con base d’asta almeno pari al 5% - </w:t>
      </w:r>
      <w:r w:rsidRPr="00813657">
        <w:rPr>
          <w:rFonts w:cs="Arial,Bold"/>
          <w:bCs/>
          <w:sz w:val="23"/>
          <w:szCs w:val="23"/>
        </w:rPr>
        <w:t xml:space="preserve">della differenza, se positiva, tra </w:t>
      </w:r>
      <w:r w:rsidRPr="00A8627A">
        <w:rPr>
          <w:rFonts w:cs="Arial,Bold"/>
          <w:bCs/>
          <w:sz w:val="23"/>
          <w:szCs w:val="23"/>
        </w:rPr>
        <w:t xml:space="preserve">i </w:t>
      </w:r>
      <w:r w:rsidRPr="00A8627A">
        <w:rPr>
          <w:rFonts w:cs="Arial"/>
          <w:color w:val="000000"/>
          <w:position w:val="-1"/>
          <w:sz w:val="23"/>
          <w:szCs w:val="23"/>
        </w:rPr>
        <w:t>proventi di gioco per la gestione del Servizio</w:t>
      </w:r>
      <w:r>
        <w:rPr>
          <w:rFonts w:cs="Arial"/>
          <w:color w:val="000000"/>
          <w:position w:val="-1"/>
          <w:sz w:val="23"/>
          <w:szCs w:val="23"/>
        </w:rPr>
        <w:t xml:space="preserve"> </w:t>
      </w:r>
      <w:r>
        <w:rPr>
          <w:rFonts w:cs="Arial,Bold"/>
          <w:bCs/>
          <w:sz w:val="23"/>
          <w:szCs w:val="23"/>
        </w:rPr>
        <w:t>(</w:t>
      </w:r>
      <w:r>
        <w:rPr>
          <w:rFonts w:cs="Arial"/>
          <w:color w:val="000000"/>
          <w:position w:val="-1"/>
          <w:sz w:val="23"/>
          <w:szCs w:val="23"/>
        </w:rPr>
        <w:t xml:space="preserve">Ricavi di Gioco, </w:t>
      </w:r>
      <w:r w:rsidRPr="000C0F72">
        <w:rPr>
          <w:rFonts w:cs="Arial"/>
          <w:color w:val="000000"/>
          <w:position w:val="-1"/>
          <w:sz w:val="23"/>
          <w:szCs w:val="23"/>
        </w:rPr>
        <w:t>cos</w:t>
      </w:r>
      <w:r>
        <w:rPr>
          <w:rFonts w:cs="Arial"/>
          <w:color w:val="000000"/>
          <w:position w:val="-1"/>
          <w:sz w:val="23"/>
          <w:szCs w:val="23"/>
        </w:rPr>
        <w:t xml:space="preserve">ì come definiti in Convenzione) </w:t>
      </w:r>
      <w:r>
        <w:rPr>
          <w:rFonts w:cs="Arial,Bold"/>
          <w:bCs/>
          <w:sz w:val="23"/>
          <w:szCs w:val="23"/>
        </w:rPr>
        <w:t>ed</w:t>
      </w:r>
      <w:r w:rsidRPr="00813657">
        <w:rPr>
          <w:rFonts w:cs="Arial,Bold"/>
          <w:bCs/>
          <w:sz w:val="23"/>
          <w:szCs w:val="23"/>
        </w:rPr>
        <w:t xml:space="preserve"> € 140.000.000,00</w:t>
      </w:r>
      <w:r>
        <w:rPr>
          <w:rFonts w:cs="Arial"/>
          <w:color w:val="000000"/>
          <w:position w:val="-1"/>
          <w:sz w:val="23"/>
          <w:szCs w:val="23"/>
        </w:rPr>
        <w:t xml:space="preserve"> (</w:t>
      </w:r>
      <w:r w:rsidRPr="00A8627A">
        <w:rPr>
          <w:rFonts w:cs="Arial,Bold"/>
          <w:bCs/>
          <w:sz w:val="23"/>
          <w:szCs w:val="23"/>
        </w:rPr>
        <w:t>rivalutati</w:t>
      </w:r>
      <w:r w:rsidRPr="00A8627A">
        <w:rPr>
          <w:rFonts w:cs="Arial,Bold"/>
          <w:bCs/>
          <w:iCs/>
          <w:sz w:val="23"/>
          <w:szCs w:val="23"/>
        </w:rPr>
        <w:t xml:space="preserve"> di anno in anno</w:t>
      </w:r>
      <w:r>
        <w:rPr>
          <w:rFonts w:cs="Arial,Bold"/>
          <w:bCs/>
          <w:iCs/>
          <w:sz w:val="23"/>
          <w:szCs w:val="23"/>
        </w:rPr>
        <w:t>,</w:t>
      </w:r>
      <w:r w:rsidRPr="00A8627A">
        <w:rPr>
          <w:rFonts w:cs="Arial,Bold"/>
          <w:bCs/>
          <w:iCs/>
          <w:sz w:val="23"/>
          <w:szCs w:val="23"/>
        </w:rPr>
        <w:t xml:space="preserve"> a partire dall</w:t>
      </w:r>
      <w:r>
        <w:rPr>
          <w:rFonts w:cs="Arial,Bold"/>
          <w:bCs/>
          <w:iCs/>
          <w:sz w:val="23"/>
          <w:szCs w:val="23"/>
        </w:rPr>
        <w:t>’</w:t>
      </w:r>
      <w:r w:rsidRPr="00A8627A">
        <w:rPr>
          <w:rFonts w:cs="Arial,Bold"/>
          <w:bCs/>
          <w:iCs/>
          <w:sz w:val="23"/>
          <w:szCs w:val="23"/>
        </w:rPr>
        <w:t xml:space="preserve">anno successivo a quello di decorrenza, secondo l’indice ISTAT FOI senza </w:t>
      </w:r>
      <w:r w:rsidRPr="00A8627A">
        <w:rPr>
          <w:rFonts w:cs="Arial"/>
          <w:color w:val="000000"/>
          <w:position w:val="-1"/>
          <w:sz w:val="23"/>
          <w:szCs w:val="23"/>
        </w:rPr>
        <w:t>tabacchi)</w:t>
      </w:r>
      <w:r w:rsidRPr="00ED7F4E">
        <w:rPr>
          <w:rFonts w:cs="Arial"/>
          <w:color w:val="000000"/>
          <w:position w:val="-1"/>
          <w:sz w:val="23"/>
          <w:szCs w:val="23"/>
        </w:rPr>
        <w:t>a partire dal settimo anno e fino alla scadenza dell’affidamento (</w:t>
      </w:r>
      <w:r>
        <w:rPr>
          <w:rFonts w:cs="Arial"/>
          <w:color w:val="000000"/>
          <w:position w:val="-1"/>
          <w:sz w:val="23"/>
          <w:szCs w:val="23"/>
        </w:rPr>
        <w:t>l’“</w:t>
      </w:r>
      <w:r w:rsidRPr="00ED7F4E">
        <w:rPr>
          <w:rFonts w:cs="Arial"/>
          <w:b/>
          <w:color w:val="000000"/>
          <w:position w:val="-1"/>
          <w:sz w:val="23"/>
          <w:szCs w:val="23"/>
        </w:rPr>
        <w:t xml:space="preserve">Importo </w:t>
      </w:r>
      <w:r>
        <w:rPr>
          <w:rFonts w:cs="Arial"/>
          <w:b/>
          <w:color w:val="000000"/>
          <w:position w:val="-1"/>
          <w:sz w:val="23"/>
          <w:szCs w:val="23"/>
        </w:rPr>
        <w:t xml:space="preserve">di spettanza </w:t>
      </w:r>
      <w:r w:rsidRPr="00ED7F4E">
        <w:rPr>
          <w:rFonts w:cs="Arial"/>
          <w:b/>
          <w:color w:val="000000"/>
          <w:position w:val="-1"/>
          <w:sz w:val="23"/>
          <w:szCs w:val="23"/>
        </w:rPr>
        <w:t>Eventuale</w:t>
      </w:r>
      <w:r>
        <w:rPr>
          <w:rFonts w:cs="Arial"/>
          <w:color w:val="000000"/>
          <w:position w:val="-1"/>
          <w:sz w:val="23"/>
          <w:szCs w:val="23"/>
        </w:rPr>
        <w:t>”</w:t>
      </w:r>
      <w:r w:rsidRPr="00ED7F4E">
        <w:rPr>
          <w:rFonts w:cs="Arial"/>
          <w:color w:val="000000"/>
          <w:position w:val="-1"/>
          <w:sz w:val="23"/>
          <w:szCs w:val="23"/>
        </w:rPr>
        <w:t>)</w:t>
      </w:r>
      <w:r>
        <w:t>: un rialzo</w:t>
      </w:r>
      <w:r w:rsidRPr="00DC27AB">
        <w:t xml:space="preserve"> pari a </w:t>
      </w:r>
      <w:r>
        <w:t>____________</w:t>
      </w:r>
      <w:r w:rsidRPr="00DC27AB">
        <w:t xml:space="preserve">% </w:t>
      </w:r>
      <w:r>
        <w:t>_________</w:t>
      </w:r>
      <w:r w:rsidRPr="00DC27AB">
        <w:t>(indicare in cifra e in lettere) del</w:t>
      </w:r>
      <w:r>
        <w:t>l’importo a base d’asta indicato nel Bando e nel Disciplinare nella percentuale minima del 5% (cinque per cento). L’Importo di spettanza Eventuale offerto sarà rivalutato di anno in anno secondo l’indice ISTAT (FOI senza tabacchi)</w:t>
      </w:r>
      <w:r w:rsidRPr="00061A53">
        <w:t xml:space="preserve">. </w:t>
      </w:r>
    </w:p>
    <w:p w:rsidR="00C41462" w:rsidRDefault="00C41462" w:rsidP="004F4E29">
      <w:pPr>
        <w:spacing w:after="120"/>
      </w:pPr>
    </w:p>
    <w:p w:rsidR="00C41462" w:rsidRDefault="00C41462" w:rsidP="004F4E29">
      <w:pPr>
        <w:spacing w:after="120"/>
      </w:pPr>
      <w:r>
        <w:t>…</w:t>
      </w:r>
      <w:r w:rsidRPr="00711E23">
        <w:t>…………</w:t>
      </w:r>
      <w:r>
        <w:t>, lì …</w:t>
      </w:r>
      <w:r w:rsidRPr="00711E23">
        <w:t>…………</w:t>
      </w:r>
    </w:p>
    <w:p w:rsidR="00C41462" w:rsidRDefault="00C41462" w:rsidP="004F4E29">
      <w:pPr>
        <w:tabs>
          <w:tab w:val="center" w:pos="5812"/>
        </w:tabs>
        <w:spacing w:after="120"/>
      </w:pPr>
    </w:p>
    <w:p w:rsidR="00C41462" w:rsidRDefault="00C41462" w:rsidP="004F4E29">
      <w:pPr>
        <w:tabs>
          <w:tab w:val="center" w:pos="5812"/>
        </w:tabs>
        <w:spacing w:after="120"/>
      </w:pPr>
      <w:r>
        <w:tab/>
        <w:t xml:space="preserve">Firma </w:t>
      </w:r>
    </w:p>
    <w:p w:rsidR="00C41462" w:rsidRDefault="00C41462" w:rsidP="004F4E29">
      <w:pPr>
        <w:tabs>
          <w:tab w:val="center" w:pos="5812"/>
        </w:tabs>
        <w:spacing w:after="120"/>
      </w:pPr>
      <w:r>
        <w:tab/>
      </w:r>
    </w:p>
    <w:p w:rsidR="00C41462" w:rsidRDefault="00C41462" w:rsidP="004F4E29">
      <w:pPr>
        <w:tabs>
          <w:tab w:val="center" w:pos="5812"/>
        </w:tabs>
        <w:spacing w:after="120"/>
      </w:pPr>
      <w:r>
        <w:tab/>
        <w:t>………………………………….</w:t>
      </w:r>
    </w:p>
    <w:p w:rsidR="00C41462" w:rsidRDefault="00C41462" w:rsidP="004F4E29">
      <w:pPr>
        <w:spacing w:after="120"/>
      </w:pPr>
    </w:p>
    <w:p w:rsidR="00C41462" w:rsidRPr="006946A3" w:rsidRDefault="00C41462" w:rsidP="006946A3">
      <w:pPr>
        <w:tabs>
          <w:tab w:val="left" w:pos="709"/>
        </w:tabs>
        <w:autoSpaceDE w:val="0"/>
        <w:autoSpaceDN w:val="0"/>
        <w:adjustRightInd w:val="0"/>
        <w:spacing w:after="200" w:line="305" w:lineRule="auto"/>
        <w:ind w:right="13"/>
        <w:rPr>
          <w:rFonts w:cs="Arial"/>
          <w:sz w:val="23"/>
          <w:szCs w:val="23"/>
          <w:lang w:eastAsia="en-GB"/>
        </w:rPr>
      </w:pPr>
      <w:r w:rsidRPr="006946A3">
        <w:rPr>
          <w:rFonts w:cs="Arial"/>
          <w:sz w:val="23"/>
          <w:szCs w:val="23"/>
          <w:lang w:eastAsia="en-GB"/>
        </w:rPr>
        <w:t xml:space="preserve"> (Firma per esteso del legale rappresentante o di un procuratore speciale munito dei necessari poteri e timbro della Società)</w:t>
      </w:r>
    </w:p>
    <w:p w:rsidR="00C41462" w:rsidRPr="006946A3" w:rsidRDefault="00C41462" w:rsidP="006946A3">
      <w:pPr>
        <w:tabs>
          <w:tab w:val="left" w:pos="709"/>
        </w:tabs>
        <w:autoSpaceDE w:val="0"/>
        <w:autoSpaceDN w:val="0"/>
        <w:adjustRightInd w:val="0"/>
        <w:spacing w:after="200" w:line="305" w:lineRule="auto"/>
        <w:ind w:right="13"/>
        <w:rPr>
          <w:rFonts w:cs="Arial"/>
          <w:sz w:val="23"/>
          <w:szCs w:val="23"/>
          <w:lang w:eastAsia="en-GB"/>
        </w:rPr>
      </w:pPr>
      <w:r w:rsidRPr="006946A3">
        <w:rPr>
          <w:rFonts w:cs="Arial"/>
          <w:sz w:val="23"/>
          <w:szCs w:val="23"/>
          <w:lang w:eastAsia="en-GB"/>
        </w:rPr>
        <w:t>N.B.</w:t>
      </w:r>
    </w:p>
    <w:p w:rsidR="00C41462" w:rsidRPr="006946A3" w:rsidRDefault="00C41462" w:rsidP="006946A3">
      <w:pPr>
        <w:tabs>
          <w:tab w:val="left" w:pos="709"/>
        </w:tabs>
        <w:autoSpaceDE w:val="0"/>
        <w:autoSpaceDN w:val="0"/>
        <w:adjustRightInd w:val="0"/>
        <w:spacing w:after="200" w:line="305" w:lineRule="auto"/>
        <w:ind w:right="13"/>
        <w:rPr>
          <w:rFonts w:cs="Arial"/>
          <w:sz w:val="23"/>
          <w:szCs w:val="23"/>
          <w:lang w:eastAsia="en-GB"/>
        </w:rPr>
      </w:pPr>
      <w:r w:rsidRPr="006946A3">
        <w:rPr>
          <w:rFonts w:cs="Arial"/>
          <w:sz w:val="23"/>
          <w:szCs w:val="23"/>
          <w:lang w:eastAsia="en-GB"/>
        </w:rPr>
        <w:t>- La presente dichiarazione deve essere corredata da fotocopia, non autenticata, di documento di identità del sottoscrittore.</w:t>
      </w:r>
    </w:p>
    <w:p w:rsidR="00C41462" w:rsidRPr="008941F8" w:rsidRDefault="00C41462" w:rsidP="006946A3">
      <w:pPr>
        <w:spacing w:after="120"/>
      </w:pPr>
      <w:r w:rsidRPr="008941F8">
        <w:t xml:space="preserve">Nel caso di Raggruppamenti Temporanei di Imprese già costituiti, la presente dichiarazione di offerta economica dovrà essere sottoscritta in calce per esteso </w:t>
      </w:r>
      <w:r>
        <w:t>dal legale rappresentante dell’i</w:t>
      </w:r>
      <w:r w:rsidRPr="008941F8">
        <w:t xml:space="preserve">mpresa designata capogruppo/mandataria o da persona munita di comprovati poteri di firma. </w:t>
      </w:r>
    </w:p>
    <w:p w:rsidR="00C41462" w:rsidRPr="008941F8" w:rsidRDefault="00C41462" w:rsidP="006946A3">
      <w:pPr>
        <w:spacing w:after="120"/>
      </w:pPr>
      <w:r w:rsidRPr="008941F8">
        <w:t xml:space="preserve">Nel caso di Raggruppamenti Temporanei di Imprese non ancora costituiti o di Consorzio, la presente dichiarazione di offerta economica dovrà essere sottoscritta in calce per esteso dai legali rappresentanti o da persone munite di comprovati poteri di firma di tutte le </w:t>
      </w:r>
      <w:r>
        <w:t>i</w:t>
      </w:r>
      <w:r w:rsidRPr="008941F8">
        <w:t xml:space="preserve">mprese raggruppande o </w:t>
      </w:r>
      <w:r>
        <w:t>consorziande</w:t>
      </w:r>
      <w:r w:rsidRPr="008941F8">
        <w:t xml:space="preserve">. </w:t>
      </w:r>
    </w:p>
    <w:p w:rsidR="00C41462" w:rsidRPr="008941F8" w:rsidRDefault="00C41462" w:rsidP="004F4E29">
      <w:pPr>
        <w:spacing w:after="120"/>
      </w:pPr>
    </w:p>
    <w:sectPr w:rsidR="00C41462" w:rsidRPr="008941F8" w:rsidSect="00464478">
      <w:footerReference w:type="even" r:id="rId7"/>
      <w:footerReference w:type="default" r:id="rId8"/>
      <w:type w:val="continuous"/>
      <w:pgSz w:w="11906" w:h="16838" w:code="9"/>
      <w:pgMar w:top="1984" w:right="1701" w:bottom="2268"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62" w:rsidRDefault="00C41462">
      <w:r>
        <w:separator/>
      </w:r>
    </w:p>
  </w:endnote>
  <w:endnote w:type="continuationSeparator" w:id="0">
    <w:p w:rsidR="00C41462" w:rsidRDefault="00C41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mdITC Bk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62" w:rsidRDefault="00C4146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1462" w:rsidRDefault="00C414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62" w:rsidRDefault="00C4146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41462" w:rsidRDefault="00C41462">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62" w:rsidRDefault="00C41462">
      <w:r>
        <w:separator/>
      </w:r>
    </w:p>
  </w:footnote>
  <w:footnote w:type="continuationSeparator" w:id="0">
    <w:p w:rsidR="00C41462" w:rsidRDefault="00C41462">
      <w:r>
        <w:continuationSeparator/>
      </w:r>
    </w:p>
  </w:footnote>
  <w:footnote w:id="1">
    <w:p w:rsidR="00C41462" w:rsidRDefault="00C41462" w:rsidP="006F0A56">
      <w:pPr>
        <w:pStyle w:val="FootnoteText"/>
      </w:pPr>
      <w:r w:rsidRPr="00D0775A">
        <w:rPr>
          <w:rStyle w:val="FootnoteReference"/>
        </w:rPr>
        <w:footnoteRef/>
      </w:r>
      <w:r w:rsidRPr="00D0775A">
        <w:t xml:space="preserve"> Il presente modello di </w:t>
      </w:r>
      <w:r>
        <w:t>dichiarazione di offerta economica</w:t>
      </w:r>
      <w:r w:rsidRPr="00D0775A">
        <w:t xml:space="preserve"> dovrà essere adattato alle peculiarità della forma di partecipazione alla Procedura ammessa dal Bando. L’indicazione riferite agli R.T.I. o ai Consorzi </w:t>
      </w:r>
      <w:r>
        <w:t xml:space="preserve">ordinari </w:t>
      </w:r>
      <w:r w:rsidRPr="00D0775A">
        <w:t>non sono pertanto esaustive.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81C0C0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838B60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E296C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D3668C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98E9AFE"/>
    <w:lvl w:ilvl="0">
      <w:start w:val="1"/>
      <w:numFmt w:val="bullet"/>
      <w:lvlText w:val=""/>
      <w:lvlJc w:val="left"/>
      <w:pPr>
        <w:tabs>
          <w:tab w:val="num" w:pos="360"/>
        </w:tabs>
        <w:ind w:left="360" w:hanging="360"/>
      </w:pPr>
      <w:rPr>
        <w:rFonts w:ascii="Symbol" w:hAnsi="Symbol" w:hint="default"/>
      </w:rPr>
    </w:lvl>
  </w:abstractNum>
  <w:abstractNum w:abstractNumId="5">
    <w:nsid w:val="06620F29"/>
    <w:multiLevelType w:val="multilevel"/>
    <w:tmpl w:val="9DA0A45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1FA454A"/>
    <w:multiLevelType w:val="singleLevel"/>
    <w:tmpl w:val="ED2C7112"/>
    <w:lvl w:ilvl="0">
      <w:start w:val="1"/>
      <w:numFmt w:val="bullet"/>
      <w:lvlText w:val=""/>
      <w:lvlJc w:val="left"/>
      <w:pPr>
        <w:tabs>
          <w:tab w:val="num" w:pos="926"/>
        </w:tabs>
        <w:ind w:left="926" w:hanging="926"/>
      </w:pPr>
      <w:rPr>
        <w:rFonts w:ascii="Symbol" w:hAnsi="Symbol" w:hint="default"/>
      </w:rPr>
    </w:lvl>
  </w:abstractNum>
  <w:abstractNum w:abstractNumId="7">
    <w:nsid w:val="14A83671"/>
    <w:multiLevelType w:val="hybridMultilevel"/>
    <w:tmpl w:val="95544320"/>
    <w:lvl w:ilvl="0" w:tplc="C4801FBE">
      <w:start w:val="1"/>
      <w:numFmt w:val="lowerLetter"/>
      <w:lvlRestart w:val="0"/>
      <w:lvlText w:val="(%1)"/>
      <w:lvlJc w:val="left"/>
      <w:pPr>
        <w:tabs>
          <w:tab w:val="num" w:pos="709"/>
        </w:tabs>
        <w:ind w:left="709" w:hanging="709"/>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90C05F5"/>
    <w:multiLevelType w:val="multilevel"/>
    <w:tmpl w:val="1F2076A0"/>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1080"/>
        </w:tabs>
        <w:ind w:left="709" w:hanging="709"/>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9">
    <w:nsid w:val="20AD4160"/>
    <w:multiLevelType w:val="hybridMultilevel"/>
    <w:tmpl w:val="639E1554"/>
    <w:lvl w:ilvl="0" w:tplc="52E808DC">
      <w:start w:val="1"/>
      <w:numFmt w:val="lowerLetter"/>
      <w:lvlRestart w:val="0"/>
      <w:lvlText w:val="(%1)"/>
      <w:lvlJc w:val="left"/>
      <w:pPr>
        <w:tabs>
          <w:tab w:val="num" w:pos="1417"/>
        </w:tabs>
        <w:ind w:left="1417" w:hanging="708"/>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BBC76AE"/>
    <w:multiLevelType w:val="hybridMultilevel"/>
    <w:tmpl w:val="A62A486A"/>
    <w:lvl w:ilvl="0" w:tplc="63DEACFE">
      <w:start w:val="1"/>
      <w:numFmt w:val="decimal"/>
      <w:pStyle w:val="TestoNumerato"/>
      <w:lvlText w:val="%1."/>
      <w:lvlJc w:val="left"/>
      <w:pPr>
        <w:tabs>
          <w:tab w:val="num" w:pos="709"/>
        </w:tabs>
        <w:ind w:left="709" w:hanging="709"/>
      </w:pPr>
      <w:rPr>
        <w:rFonts w:cs="Times New Roman" w:hint="default"/>
      </w:rPr>
    </w:lvl>
    <w:lvl w:ilvl="1" w:tplc="FB020778">
      <w:start w:val="1"/>
      <w:numFmt w:val="lowerLetter"/>
      <w:lvlText w:val="(%2)"/>
      <w:lvlJc w:val="left"/>
      <w:pPr>
        <w:tabs>
          <w:tab w:val="num" w:pos="360"/>
        </w:tabs>
        <w:ind w:left="360" w:hanging="360"/>
      </w:pPr>
      <w:rPr>
        <w:rFonts w:cs="Times New Roman" w:hint="default"/>
      </w:rPr>
    </w:lvl>
    <w:lvl w:ilvl="2" w:tplc="E884940C">
      <w:numFmt w:val="none"/>
      <w:lvlText w:val=""/>
      <w:lvlJc w:val="left"/>
      <w:pPr>
        <w:tabs>
          <w:tab w:val="num" w:pos="360"/>
        </w:tabs>
      </w:pPr>
      <w:rPr>
        <w:rFonts w:cs="Times New Roman"/>
      </w:rPr>
    </w:lvl>
    <w:lvl w:ilvl="3" w:tplc="133AD9A6">
      <w:start w:val="1"/>
      <w:numFmt w:val="bullet"/>
      <w:lvlRestart w:val="0"/>
      <w:lvlText w:val="–"/>
      <w:lvlJc w:val="left"/>
      <w:pPr>
        <w:tabs>
          <w:tab w:val="num" w:pos="2945"/>
        </w:tabs>
        <w:ind w:left="2945" w:hanging="425"/>
      </w:pPr>
      <w:rPr>
        <w:rFonts w:ascii="GarmdITC Bk BT" w:hAnsi="GarmdITC Bk BT" w:hint="default"/>
      </w:rPr>
    </w:lvl>
    <w:lvl w:ilvl="4" w:tplc="6FB60AA2" w:tentative="1">
      <w:start w:val="1"/>
      <w:numFmt w:val="lowerLetter"/>
      <w:lvlText w:val="%5."/>
      <w:lvlJc w:val="left"/>
      <w:pPr>
        <w:tabs>
          <w:tab w:val="num" w:pos="3600"/>
        </w:tabs>
        <w:ind w:left="3600" w:hanging="360"/>
      </w:pPr>
      <w:rPr>
        <w:rFonts w:cs="Times New Roman"/>
      </w:rPr>
    </w:lvl>
    <w:lvl w:ilvl="5" w:tplc="35A6B03A" w:tentative="1">
      <w:start w:val="1"/>
      <w:numFmt w:val="lowerRoman"/>
      <w:lvlText w:val="%6."/>
      <w:lvlJc w:val="right"/>
      <w:pPr>
        <w:tabs>
          <w:tab w:val="num" w:pos="4320"/>
        </w:tabs>
        <w:ind w:left="4320" w:hanging="180"/>
      </w:pPr>
      <w:rPr>
        <w:rFonts w:cs="Times New Roman"/>
      </w:rPr>
    </w:lvl>
    <w:lvl w:ilvl="6" w:tplc="48323A96" w:tentative="1">
      <w:start w:val="1"/>
      <w:numFmt w:val="decimal"/>
      <w:lvlText w:val="%7."/>
      <w:lvlJc w:val="left"/>
      <w:pPr>
        <w:tabs>
          <w:tab w:val="num" w:pos="5040"/>
        </w:tabs>
        <w:ind w:left="5040" w:hanging="360"/>
      </w:pPr>
      <w:rPr>
        <w:rFonts w:cs="Times New Roman"/>
      </w:rPr>
    </w:lvl>
    <w:lvl w:ilvl="7" w:tplc="1A30FC20" w:tentative="1">
      <w:start w:val="1"/>
      <w:numFmt w:val="lowerLetter"/>
      <w:lvlText w:val="%8."/>
      <w:lvlJc w:val="left"/>
      <w:pPr>
        <w:tabs>
          <w:tab w:val="num" w:pos="5760"/>
        </w:tabs>
        <w:ind w:left="5760" w:hanging="360"/>
      </w:pPr>
      <w:rPr>
        <w:rFonts w:cs="Times New Roman"/>
      </w:rPr>
    </w:lvl>
    <w:lvl w:ilvl="8" w:tplc="F54E71A2" w:tentative="1">
      <w:start w:val="1"/>
      <w:numFmt w:val="lowerRoman"/>
      <w:lvlText w:val="%9."/>
      <w:lvlJc w:val="right"/>
      <w:pPr>
        <w:tabs>
          <w:tab w:val="num" w:pos="6480"/>
        </w:tabs>
        <w:ind w:left="6480" w:hanging="180"/>
      </w:pPr>
      <w:rPr>
        <w:rFonts w:cs="Times New Roman"/>
      </w:rPr>
    </w:lvl>
  </w:abstractNum>
  <w:abstractNum w:abstractNumId="11">
    <w:nsid w:val="3AAB02C9"/>
    <w:multiLevelType w:val="multilevel"/>
    <w:tmpl w:val="91C487B4"/>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2">
    <w:nsid w:val="3E3E1078"/>
    <w:multiLevelType w:val="singleLevel"/>
    <w:tmpl w:val="9F60B5EA"/>
    <w:lvl w:ilvl="0">
      <w:start w:val="1"/>
      <w:numFmt w:val="bullet"/>
      <w:lvlText w:val=""/>
      <w:lvlJc w:val="left"/>
      <w:pPr>
        <w:tabs>
          <w:tab w:val="num" w:pos="360"/>
        </w:tabs>
        <w:ind w:left="360" w:hanging="360"/>
      </w:pPr>
      <w:rPr>
        <w:rFonts w:ascii="Symbol" w:hAnsi="Symbol" w:hint="default"/>
      </w:rPr>
    </w:lvl>
  </w:abstractNum>
  <w:abstractNum w:abstractNumId="13">
    <w:nsid w:val="475B3203"/>
    <w:multiLevelType w:val="multilevel"/>
    <w:tmpl w:val="9410949A"/>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4">
    <w:nsid w:val="4C92377C"/>
    <w:multiLevelType w:val="singleLevel"/>
    <w:tmpl w:val="30E296CE"/>
    <w:lvl w:ilvl="0">
      <w:start w:val="1"/>
      <w:numFmt w:val="bullet"/>
      <w:lvlText w:val=""/>
      <w:lvlJc w:val="left"/>
      <w:pPr>
        <w:tabs>
          <w:tab w:val="num" w:pos="926"/>
        </w:tabs>
        <w:ind w:left="926" w:hanging="360"/>
      </w:pPr>
      <w:rPr>
        <w:rFonts w:ascii="Symbol" w:hAnsi="Symbol" w:hint="default"/>
      </w:rPr>
    </w:lvl>
  </w:abstractNum>
  <w:abstractNum w:abstractNumId="15">
    <w:nsid w:val="4CF649F5"/>
    <w:multiLevelType w:val="hybridMultilevel"/>
    <w:tmpl w:val="22D23B6E"/>
    <w:lvl w:ilvl="0" w:tplc="33A00156">
      <w:start w:val="1"/>
      <w:numFmt w:val="lowerRoman"/>
      <w:lvlRestart w:val="0"/>
      <w:lvlText w:val="(%1)"/>
      <w:lvlJc w:val="left"/>
      <w:pPr>
        <w:tabs>
          <w:tab w:val="num" w:pos="1417"/>
        </w:tabs>
        <w:ind w:left="1417" w:hanging="708"/>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10C6E3A"/>
    <w:multiLevelType w:val="singleLevel"/>
    <w:tmpl w:val="B5B8F196"/>
    <w:lvl w:ilvl="0">
      <w:start w:val="1"/>
      <w:numFmt w:val="bullet"/>
      <w:lvlText w:val=""/>
      <w:lvlJc w:val="left"/>
      <w:pPr>
        <w:tabs>
          <w:tab w:val="num" w:pos="360"/>
        </w:tabs>
        <w:ind w:left="357" w:hanging="357"/>
      </w:pPr>
      <w:rPr>
        <w:rFonts w:ascii="Symbol" w:hAnsi="Symbol" w:hint="default"/>
      </w:rPr>
    </w:lvl>
  </w:abstractNum>
  <w:abstractNum w:abstractNumId="17">
    <w:nsid w:val="5F3B249B"/>
    <w:multiLevelType w:val="singleLevel"/>
    <w:tmpl w:val="3ABA39BE"/>
    <w:lvl w:ilvl="0">
      <w:start w:val="1"/>
      <w:numFmt w:val="lowerRoman"/>
      <w:lvlText w:val="(%1)"/>
      <w:lvlJc w:val="left"/>
      <w:pPr>
        <w:tabs>
          <w:tab w:val="num" w:pos="709"/>
        </w:tabs>
        <w:ind w:left="709" w:hanging="709"/>
      </w:pPr>
      <w:rPr>
        <w:rFonts w:cs="Times New Roman"/>
      </w:rPr>
    </w:lvl>
  </w:abstractNum>
  <w:abstractNum w:abstractNumId="18">
    <w:nsid w:val="60531248"/>
    <w:multiLevelType w:val="singleLevel"/>
    <w:tmpl w:val="30E296CE"/>
    <w:lvl w:ilvl="0">
      <w:start w:val="1"/>
      <w:numFmt w:val="bullet"/>
      <w:lvlText w:val=""/>
      <w:lvlJc w:val="left"/>
      <w:pPr>
        <w:tabs>
          <w:tab w:val="num" w:pos="926"/>
        </w:tabs>
        <w:ind w:left="926" w:hanging="360"/>
      </w:pPr>
      <w:rPr>
        <w:rFonts w:ascii="Symbol" w:hAnsi="Symbol" w:hint="default"/>
      </w:rPr>
    </w:lvl>
  </w:abstractNum>
  <w:abstractNum w:abstractNumId="19">
    <w:nsid w:val="63DF407E"/>
    <w:multiLevelType w:val="hybridMultilevel"/>
    <w:tmpl w:val="A6128B96"/>
    <w:lvl w:ilvl="0" w:tplc="A7D07062">
      <w:start w:val="1"/>
      <w:numFmt w:val="lowerLetter"/>
      <w:lvlRestart w:val="0"/>
      <w:lvlText w:val="(%1)"/>
      <w:lvlJc w:val="left"/>
      <w:pPr>
        <w:tabs>
          <w:tab w:val="num" w:pos="709"/>
        </w:tabs>
        <w:ind w:left="709" w:hanging="709"/>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1411E9D"/>
    <w:multiLevelType w:val="singleLevel"/>
    <w:tmpl w:val="9F60B5EA"/>
    <w:lvl w:ilvl="0">
      <w:start w:val="1"/>
      <w:numFmt w:val="bullet"/>
      <w:lvlText w:val=""/>
      <w:lvlJc w:val="left"/>
      <w:pPr>
        <w:tabs>
          <w:tab w:val="num" w:pos="360"/>
        </w:tabs>
        <w:ind w:left="360" w:hanging="360"/>
      </w:pPr>
      <w:rPr>
        <w:rFonts w:ascii="Symbol" w:hAnsi="Symbol" w:hint="default"/>
      </w:rPr>
    </w:lvl>
  </w:abstractNum>
  <w:abstractNum w:abstractNumId="21">
    <w:nsid w:val="741112D2"/>
    <w:multiLevelType w:val="hybridMultilevel"/>
    <w:tmpl w:val="54B64BD0"/>
    <w:lvl w:ilvl="0" w:tplc="2AEC11DE">
      <w:start w:val="1"/>
      <w:numFmt w:val="lowerLetter"/>
      <w:lvlRestart w:val="0"/>
      <w:lvlText w:val="(%1)"/>
      <w:lvlJc w:val="left"/>
      <w:pPr>
        <w:tabs>
          <w:tab w:val="num" w:pos="709"/>
        </w:tabs>
        <w:ind w:left="709" w:hanging="709"/>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8"/>
  </w:num>
  <w:num w:numId="3">
    <w:abstractNumId w:val="11"/>
  </w:num>
  <w:num w:numId="4">
    <w:abstractNumId w:val="11"/>
  </w:num>
  <w:num w:numId="5">
    <w:abstractNumId w:val="11"/>
  </w:num>
  <w:num w:numId="6">
    <w:abstractNumId w:val="11"/>
  </w:num>
  <w:num w:numId="7">
    <w:abstractNumId w:val="11"/>
  </w:num>
  <w:num w:numId="8">
    <w:abstractNumId w:val="12"/>
  </w:num>
  <w:num w:numId="9">
    <w:abstractNumId w:val="20"/>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6"/>
  </w:num>
  <w:num w:numId="18">
    <w:abstractNumId w:val="16"/>
  </w:num>
  <w:num w:numId="19">
    <w:abstractNumId w:val="5"/>
  </w:num>
  <w:num w:numId="20">
    <w:abstractNumId w:val="7"/>
  </w:num>
  <w:num w:numId="21">
    <w:abstractNumId w:val="9"/>
  </w:num>
  <w:num w:numId="22">
    <w:abstractNumId w:val="17"/>
  </w:num>
  <w:num w:numId="23">
    <w:abstractNumId w:val="15"/>
  </w:num>
  <w:num w:numId="24">
    <w:abstractNumId w:val="10"/>
  </w:num>
  <w:num w:numId="25">
    <w:abstractNumId w:val="19"/>
  </w:num>
  <w:num w:numId="26">
    <w:abstractNumId w:val="21"/>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stylePaneFormatFilter w:val="5004"/>
  <w:defaultTabStop w:val="708"/>
  <w:hyphenationZone w:val="283"/>
  <w:drawingGridHorizontalSpacing w:val="115"/>
  <w:drawingGridVerticalSpacing w:val="313"/>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B13"/>
    <w:rsid w:val="00047F8C"/>
    <w:rsid w:val="00061A53"/>
    <w:rsid w:val="00066D1A"/>
    <w:rsid w:val="00070B02"/>
    <w:rsid w:val="00070E82"/>
    <w:rsid w:val="000A0194"/>
    <w:rsid w:val="000A531F"/>
    <w:rsid w:val="000C0F72"/>
    <w:rsid w:val="000E2410"/>
    <w:rsid w:val="000E7E4D"/>
    <w:rsid w:val="00104905"/>
    <w:rsid w:val="0014197A"/>
    <w:rsid w:val="00152EB8"/>
    <w:rsid w:val="00154DB1"/>
    <w:rsid w:val="001758C1"/>
    <w:rsid w:val="00192EE3"/>
    <w:rsid w:val="00196B13"/>
    <w:rsid w:val="001A0280"/>
    <w:rsid w:val="001A6A3D"/>
    <w:rsid w:val="001A7120"/>
    <w:rsid w:val="001D2C09"/>
    <w:rsid w:val="001E67C0"/>
    <w:rsid w:val="001F400B"/>
    <w:rsid w:val="001F76DF"/>
    <w:rsid w:val="002015AE"/>
    <w:rsid w:val="00210319"/>
    <w:rsid w:val="00245367"/>
    <w:rsid w:val="002463BD"/>
    <w:rsid w:val="002614C4"/>
    <w:rsid w:val="0026552A"/>
    <w:rsid w:val="00292F31"/>
    <w:rsid w:val="002B0951"/>
    <w:rsid w:val="002C4E75"/>
    <w:rsid w:val="002F27AE"/>
    <w:rsid w:val="002F73F4"/>
    <w:rsid w:val="00303C34"/>
    <w:rsid w:val="003210A0"/>
    <w:rsid w:val="00335C91"/>
    <w:rsid w:val="00340915"/>
    <w:rsid w:val="003754B6"/>
    <w:rsid w:val="003765D6"/>
    <w:rsid w:val="003921CF"/>
    <w:rsid w:val="003D43BA"/>
    <w:rsid w:val="004161B6"/>
    <w:rsid w:val="00435543"/>
    <w:rsid w:val="00464478"/>
    <w:rsid w:val="00476702"/>
    <w:rsid w:val="004C1DDC"/>
    <w:rsid w:val="004C462A"/>
    <w:rsid w:val="004F17DD"/>
    <w:rsid w:val="004F4E29"/>
    <w:rsid w:val="00524287"/>
    <w:rsid w:val="005329B8"/>
    <w:rsid w:val="005559DD"/>
    <w:rsid w:val="0056075E"/>
    <w:rsid w:val="005A3432"/>
    <w:rsid w:val="005B4786"/>
    <w:rsid w:val="005F7F87"/>
    <w:rsid w:val="00600BD9"/>
    <w:rsid w:val="00610D23"/>
    <w:rsid w:val="00612FBB"/>
    <w:rsid w:val="00645851"/>
    <w:rsid w:val="006524E3"/>
    <w:rsid w:val="006751EA"/>
    <w:rsid w:val="006946A3"/>
    <w:rsid w:val="006C2698"/>
    <w:rsid w:val="006F0A56"/>
    <w:rsid w:val="006F25E4"/>
    <w:rsid w:val="00707896"/>
    <w:rsid w:val="00711E23"/>
    <w:rsid w:val="007153D6"/>
    <w:rsid w:val="00726D7A"/>
    <w:rsid w:val="00754E75"/>
    <w:rsid w:val="00767391"/>
    <w:rsid w:val="00775D19"/>
    <w:rsid w:val="007912A3"/>
    <w:rsid w:val="007B47D9"/>
    <w:rsid w:val="007C16E0"/>
    <w:rsid w:val="007C3E79"/>
    <w:rsid w:val="00803D2A"/>
    <w:rsid w:val="00813657"/>
    <w:rsid w:val="008370E2"/>
    <w:rsid w:val="00862387"/>
    <w:rsid w:val="008635AE"/>
    <w:rsid w:val="008941F8"/>
    <w:rsid w:val="008A3AC1"/>
    <w:rsid w:val="008B293A"/>
    <w:rsid w:val="008C2625"/>
    <w:rsid w:val="008C3895"/>
    <w:rsid w:val="00933B54"/>
    <w:rsid w:val="00933E2A"/>
    <w:rsid w:val="00960118"/>
    <w:rsid w:val="009A0FC3"/>
    <w:rsid w:val="009B03EC"/>
    <w:rsid w:val="009B2420"/>
    <w:rsid w:val="009C379E"/>
    <w:rsid w:val="009D33FF"/>
    <w:rsid w:val="00A10146"/>
    <w:rsid w:val="00A61029"/>
    <w:rsid w:val="00A611AA"/>
    <w:rsid w:val="00A8627A"/>
    <w:rsid w:val="00A9171C"/>
    <w:rsid w:val="00AC012D"/>
    <w:rsid w:val="00AF4CEA"/>
    <w:rsid w:val="00AF74C5"/>
    <w:rsid w:val="00B1451B"/>
    <w:rsid w:val="00B14B22"/>
    <w:rsid w:val="00B14DE2"/>
    <w:rsid w:val="00B31B2D"/>
    <w:rsid w:val="00B340D2"/>
    <w:rsid w:val="00B51F06"/>
    <w:rsid w:val="00B7421F"/>
    <w:rsid w:val="00B91058"/>
    <w:rsid w:val="00BB2DA0"/>
    <w:rsid w:val="00BB2ED4"/>
    <w:rsid w:val="00BE45F6"/>
    <w:rsid w:val="00C216AC"/>
    <w:rsid w:val="00C257E9"/>
    <w:rsid w:val="00C25C25"/>
    <w:rsid w:val="00C41462"/>
    <w:rsid w:val="00C448B2"/>
    <w:rsid w:val="00C47FEC"/>
    <w:rsid w:val="00C50D3F"/>
    <w:rsid w:val="00CA2C54"/>
    <w:rsid w:val="00CD5803"/>
    <w:rsid w:val="00CE64B8"/>
    <w:rsid w:val="00D0775A"/>
    <w:rsid w:val="00D10AF5"/>
    <w:rsid w:val="00D115FF"/>
    <w:rsid w:val="00D33B53"/>
    <w:rsid w:val="00D43079"/>
    <w:rsid w:val="00D51542"/>
    <w:rsid w:val="00D610A8"/>
    <w:rsid w:val="00D948BF"/>
    <w:rsid w:val="00DC27AB"/>
    <w:rsid w:val="00DD0B51"/>
    <w:rsid w:val="00E16882"/>
    <w:rsid w:val="00E37CD9"/>
    <w:rsid w:val="00E80396"/>
    <w:rsid w:val="00E85DD9"/>
    <w:rsid w:val="00E97106"/>
    <w:rsid w:val="00EA5D4B"/>
    <w:rsid w:val="00EA6916"/>
    <w:rsid w:val="00EB27D0"/>
    <w:rsid w:val="00EC23EE"/>
    <w:rsid w:val="00EC3DFE"/>
    <w:rsid w:val="00ED7F4E"/>
    <w:rsid w:val="00EE4859"/>
    <w:rsid w:val="00F14AAA"/>
    <w:rsid w:val="00F370F8"/>
    <w:rsid w:val="00F52409"/>
    <w:rsid w:val="00F53B29"/>
    <w:rsid w:val="00F56617"/>
    <w:rsid w:val="00F878D9"/>
    <w:rsid w:val="00FC21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67391"/>
    <w:pPr>
      <w:widowControl w:val="0"/>
      <w:jc w:val="both"/>
    </w:pPr>
    <w:rPr>
      <w:sz w:val="24"/>
      <w:szCs w:val="24"/>
    </w:rPr>
  </w:style>
  <w:style w:type="paragraph" w:styleId="Heading1">
    <w:name w:val="heading 1"/>
    <w:basedOn w:val="Normal"/>
    <w:next w:val="Normal"/>
    <w:link w:val="Heading1Char"/>
    <w:uiPriority w:val="99"/>
    <w:qFormat/>
    <w:rsid w:val="006751EA"/>
    <w:pPr>
      <w:keepNext/>
      <w:keepLines/>
      <w:outlineLvl w:val="0"/>
    </w:pPr>
    <w:rPr>
      <w:b/>
      <w:smallCaps/>
    </w:rPr>
  </w:style>
  <w:style w:type="paragraph" w:styleId="Heading2">
    <w:name w:val="heading 2"/>
    <w:basedOn w:val="Normal"/>
    <w:next w:val="Normal"/>
    <w:link w:val="Heading2Char"/>
    <w:uiPriority w:val="99"/>
    <w:qFormat/>
    <w:rsid w:val="006751EA"/>
    <w:pPr>
      <w:keepNext/>
      <w:keepLines/>
      <w:outlineLvl w:val="1"/>
    </w:pPr>
    <w:rPr>
      <w:b/>
    </w:rPr>
  </w:style>
  <w:style w:type="paragraph" w:styleId="Heading3">
    <w:name w:val="heading 3"/>
    <w:basedOn w:val="Normal"/>
    <w:next w:val="Normal"/>
    <w:link w:val="Heading3Char"/>
    <w:uiPriority w:val="99"/>
    <w:qFormat/>
    <w:rsid w:val="006751EA"/>
    <w:pPr>
      <w:keepNext/>
      <w:keepLines/>
      <w:outlineLvl w:val="2"/>
    </w:pPr>
    <w:rPr>
      <w:i/>
    </w:rPr>
  </w:style>
  <w:style w:type="paragraph" w:styleId="Heading4">
    <w:name w:val="heading 4"/>
    <w:basedOn w:val="Normal"/>
    <w:next w:val="Normal"/>
    <w:link w:val="Heading4Char"/>
    <w:uiPriority w:val="99"/>
    <w:qFormat/>
    <w:rsid w:val="00E16882"/>
    <w:pPr>
      <w:keepNext/>
      <w:keepLines/>
      <w:spacing w:before="200"/>
      <w:outlineLvl w:val="3"/>
    </w:pPr>
    <w:rPr>
      <w:bCs/>
      <w:iCs/>
      <w:sz w:val="20"/>
      <w:szCs w:val="20"/>
    </w:rPr>
  </w:style>
  <w:style w:type="paragraph" w:styleId="Heading5">
    <w:name w:val="heading 5"/>
    <w:basedOn w:val="Normal"/>
    <w:next w:val="Normal"/>
    <w:link w:val="Heading5Char"/>
    <w:uiPriority w:val="99"/>
    <w:qFormat/>
    <w:rsid w:val="006751EA"/>
    <w:pPr>
      <w:keepNext/>
      <w:keepLines/>
      <w:spacing w:before="200"/>
      <w:outlineLvl w:val="4"/>
    </w:pPr>
    <w:rPr>
      <w:sz w:val="20"/>
      <w:szCs w:val="20"/>
    </w:rPr>
  </w:style>
  <w:style w:type="paragraph" w:styleId="Heading6">
    <w:name w:val="heading 6"/>
    <w:basedOn w:val="Normal"/>
    <w:next w:val="Normal"/>
    <w:link w:val="Heading6Char"/>
    <w:uiPriority w:val="99"/>
    <w:qFormat/>
    <w:rsid w:val="00154DB1"/>
    <w:pPr>
      <w:keepNext/>
      <w:keepLines/>
      <w:spacing w:before="200"/>
      <w:outlineLvl w:val="5"/>
    </w:pPr>
    <w:rPr>
      <w:iCs/>
    </w:rPr>
  </w:style>
  <w:style w:type="paragraph" w:styleId="Heading7">
    <w:name w:val="heading 7"/>
    <w:basedOn w:val="Normal"/>
    <w:next w:val="Normal"/>
    <w:link w:val="Heading7Char"/>
    <w:uiPriority w:val="99"/>
    <w:qFormat/>
    <w:rsid w:val="00154DB1"/>
    <w:pPr>
      <w:keepNext/>
      <w:keepLines/>
      <w:spacing w:before="200"/>
      <w:outlineLvl w:val="6"/>
    </w:pPr>
    <w:rPr>
      <w:iCs/>
    </w:rPr>
  </w:style>
  <w:style w:type="paragraph" w:styleId="Heading8">
    <w:name w:val="heading 8"/>
    <w:basedOn w:val="Normal"/>
    <w:next w:val="Normal"/>
    <w:link w:val="Heading8Char"/>
    <w:uiPriority w:val="99"/>
    <w:qFormat/>
    <w:rsid w:val="00154DB1"/>
    <w:pPr>
      <w:keepNext/>
      <w:keepLines/>
      <w:spacing w:before="200"/>
      <w:outlineLvl w:val="7"/>
    </w:pPr>
    <w:rPr>
      <w:szCs w:val="20"/>
    </w:rPr>
  </w:style>
  <w:style w:type="paragraph" w:styleId="Heading9">
    <w:name w:val="heading 9"/>
    <w:basedOn w:val="Normal"/>
    <w:next w:val="Normal"/>
    <w:link w:val="Heading9Char"/>
    <w:uiPriority w:val="99"/>
    <w:qFormat/>
    <w:rsid w:val="00154DB1"/>
    <w:pPr>
      <w:keepNext/>
      <w:keepLines/>
      <w:spacing w:before="200"/>
      <w:outlineLvl w:val="8"/>
    </w:pPr>
    <w:rPr>
      <w:i/>
      <w:i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242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B242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B242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16882"/>
    <w:rPr>
      <w:rFonts w:eastAsia="Times New Roman" w:cs="Times New Roman"/>
    </w:rPr>
  </w:style>
  <w:style w:type="character" w:customStyle="1" w:styleId="Heading5Char">
    <w:name w:val="Heading 5 Char"/>
    <w:basedOn w:val="DefaultParagraphFont"/>
    <w:link w:val="Heading5"/>
    <w:uiPriority w:val="99"/>
    <w:locked/>
    <w:rsid w:val="00E16882"/>
    <w:rPr>
      <w:rFonts w:eastAsia="Times New Roman" w:cs="Times New Roman"/>
    </w:rPr>
  </w:style>
  <w:style w:type="character" w:customStyle="1" w:styleId="Heading6Char">
    <w:name w:val="Heading 6 Char"/>
    <w:basedOn w:val="DefaultParagraphFont"/>
    <w:link w:val="Heading6"/>
    <w:uiPriority w:val="99"/>
    <w:semiHidden/>
    <w:locked/>
    <w:rsid w:val="00BE45F6"/>
    <w:rPr>
      <w:rFonts w:eastAsia="Times New Roman" w:cs="Times New Roman"/>
      <w:iCs/>
    </w:rPr>
  </w:style>
  <w:style w:type="character" w:customStyle="1" w:styleId="Heading7Char">
    <w:name w:val="Heading 7 Char"/>
    <w:basedOn w:val="DefaultParagraphFont"/>
    <w:link w:val="Heading7"/>
    <w:uiPriority w:val="99"/>
    <w:semiHidden/>
    <w:locked/>
    <w:rsid w:val="00BE45F6"/>
    <w:rPr>
      <w:rFonts w:eastAsia="Times New Roman" w:cs="Times New Roman"/>
      <w:iCs/>
    </w:rPr>
  </w:style>
  <w:style w:type="character" w:customStyle="1" w:styleId="Heading8Char">
    <w:name w:val="Heading 8 Char"/>
    <w:basedOn w:val="DefaultParagraphFont"/>
    <w:link w:val="Heading8"/>
    <w:uiPriority w:val="99"/>
    <w:semiHidden/>
    <w:locked/>
    <w:rsid w:val="00154DB1"/>
    <w:rPr>
      <w:rFonts w:eastAsia="Times New Roman" w:cs="Times New Roman"/>
      <w:sz w:val="20"/>
      <w:szCs w:val="20"/>
    </w:rPr>
  </w:style>
  <w:style w:type="character" w:customStyle="1" w:styleId="Heading9Char">
    <w:name w:val="Heading 9 Char"/>
    <w:basedOn w:val="DefaultParagraphFont"/>
    <w:link w:val="Heading9"/>
    <w:uiPriority w:val="99"/>
    <w:semiHidden/>
    <w:locked/>
    <w:rsid w:val="00154DB1"/>
    <w:rPr>
      <w:rFonts w:eastAsia="Times New Roman" w:cs="Times New Roman"/>
      <w:i/>
      <w:iCs/>
      <w:sz w:val="20"/>
      <w:szCs w:val="20"/>
    </w:rPr>
  </w:style>
  <w:style w:type="paragraph" w:styleId="TOC1">
    <w:name w:val="toc 1"/>
    <w:basedOn w:val="Normal"/>
    <w:next w:val="Normal"/>
    <w:autoRedefine/>
    <w:uiPriority w:val="99"/>
    <w:semiHidden/>
    <w:rsid w:val="006751EA"/>
    <w:pPr>
      <w:tabs>
        <w:tab w:val="left" w:pos="425"/>
        <w:tab w:val="right" w:leader="dot" w:pos="8505"/>
      </w:tabs>
      <w:spacing w:before="80" w:after="40"/>
      <w:ind w:left="425" w:right="425" w:hanging="425"/>
    </w:pPr>
    <w:rPr>
      <w:noProof/>
    </w:rPr>
  </w:style>
  <w:style w:type="paragraph" w:styleId="TOC2">
    <w:name w:val="toc 2"/>
    <w:basedOn w:val="Normal"/>
    <w:next w:val="Normal"/>
    <w:autoRedefine/>
    <w:uiPriority w:val="99"/>
    <w:semiHidden/>
    <w:rsid w:val="006751EA"/>
    <w:pPr>
      <w:tabs>
        <w:tab w:val="left" w:pos="425"/>
        <w:tab w:val="left" w:pos="851"/>
        <w:tab w:val="right" w:leader="dot" w:pos="8505"/>
      </w:tabs>
      <w:spacing w:before="30" w:after="20"/>
      <w:ind w:left="850" w:right="425" w:hanging="425"/>
    </w:pPr>
    <w:rPr>
      <w:i/>
      <w:noProof/>
    </w:rPr>
  </w:style>
  <w:style w:type="paragraph" w:styleId="TOC3">
    <w:name w:val="toc 3"/>
    <w:basedOn w:val="Normal"/>
    <w:next w:val="Normal"/>
    <w:autoRedefine/>
    <w:uiPriority w:val="99"/>
    <w:semiHidden/>
    <w:rsid w:val="006751EA"/>
    <w:pPr>
      <w:tabs>
        <w:tab w:val="left" w:pos="1418"/>
        <w:tab w:val="right" w:leader="dot" w:pos="8505"/>
      </w:tabs>
      <w:spacing w:before="20" w:after="20"/>
      <w:ind w:left="1418" w:right="425" w:hanging="567"/>
    </w:pPr>
    <w:rPr>
      <w:noProof/>
      <w:sz w:val="21"/>
    </w:rPr>
  </w:style>
  <w:style w:type="paragraph" w:styleId="FootnoteText">
    <w:name w:val="footnote text"/>
    <w:basedOn w:val="Normal"/>
    <w:link w:val="FootnoteTextChar"/>
    <w:uiPriority w:val="99"/>
    <w:semiHidden/>
    <w:rsid w:val="000E2410"/>
    <w:rPr>
      <w:sz w:val="20"/>
    </w:rPr>
  </w:style>
  <w:style w:type="character" w:customStyle="1" w:styleId="FootnoteTextChar">
    <w:name w:val="Footnote Text Char"/>
    <w:basedOn w:val="DefaultParagraphFont"/>
    <w:link w:val="FootnoteText"/>
    <w:uiPriority w:val="99"/>
    <w:semiHidden/>
    <w:locked/>
    <w:rsid w:val="006F0A56"/>
    <w:rPr>
      <w:rFonts w:cs="Times New Roman"/>
      <w:sz w:val="20"/>
    </w:rPr>
  </w:style>
  <w:style w:type="character" w:styleId="FootnoteReference">
    <w:name w:val="footnote reference"/>
    <w:basedOn w:val="DefaultParagraphFont"/>
    <w:uiPriority w:val="99"/>
    <w:semiHidden/>
    <w:rsid w:val="006751EA"/>
    <w:rPr>
      <w:rFonts w:cs="Times New Roman"/>
      <w:vertAlign w:val="superscript"/>
    </w:rPr>
  </w:style>
  <w:style w:type="character" w:styleId="PageNumber">
    <w:name w:val="page number"/>
    <w:basedOn w:val="DefaultParagraphFont"/>
    <w:uiPriority w:val="99"/>
    <w:semiHidden/>
    <w:rsid w:val="006751EA"/>
    <w:rPr>
      <w:rFonts w:cs="Times New Roman"/>
    </w:rPr>
  </w:style>
  <w:style w:type="paragraph" w:styleId="Title">
    <w:name w:val="Title"/>
    <w:basedOn w:val="Normal"/>
    <w:next w:val="Normal"/>
    <w:link w:val="TitleChar"/>
    <w:uiPriority w:val="99"/>
    <w:qFormat/>
    <w:rsid w:val="006751EA"/>
    <w:pPr>
      <w:contextualSpacing/>
      <w:jc w:val="center"/>
    </w:pPr>
    <w:rPr>
      <w:b/>
      <w:smallCaps/>
      <w:spacing w:val="5"/>
      <w:kern w:val="28"/>
      <w:sz w:val="20"/>
      <w:szCs w:val="52"/>
    </w:rPr>
  </w:style>
  <w:style w:type="character" w:customStyle="1" w:styleId="TitleChar">
    <w:name w:val="Title Char"/>
    <w:basedOn w:val="DefaultParagraphFont"/>
    <w:link w:val="Title"/>
    <w:uiPriority w:val="99"/>
    <w:semiHidden/>
    <w:locked/>
    <w:rsid w:val="006751EA"/>
    <w:rPr>
      <w:rFonts w:eastAsia="Times New Roman" w:cs="Times New Roman"/>
      <w:b/>
      <w:smallCaps/>
      <w:spacing w:val="5"/>
      <w:kern w:val="28"/>
      <w:sz w:val="52"/>
    </w:rPr>
  </w:style>
  <w:style w:type="paragraph" w:styleId="ListParagraph">
    <w:name w:val="List Paragraph"/>
    <w:basedOn w:val="Normal"/>
    <w:uiPriority w:val="99"/>
    <w:qFormat/>
    <w:rsid w:val="00BE45F6"/>
    <w:pPr>
      <w:ind w:left="720"/>
      <w:contextualSpacing/>
    </w:pPr>
  </w:style>
  <w:style w:type="paragraph" w:customStyle="1" w:styleId="Citazione">
    <w:name w:val="Citazione"/>
    <w:basedOn w:val="Normal"/>
    <w:uiPriority w:val="99"/>
    <w:rsid w:val="00BE45F6"/>
    <w:pPr>
      <w:spacing w:before="240"/>
      <w:ind w:left="709" w:right="709"/>
    </w:pPr>
    <w:rPr>
      <w:sz w:val="22"/>
      <w:szCs w:val="20"/>
    </w:rPr>
  </w:style>
  <w:style w:type="paragraph" w:customStyle="1" w:styleId="Citazionerientrata">
    <w:name w:val="Citazione rientrata"/>
    <w:basedOn w:val="Citazione"/>
    <w:uiPriority w:val="99"/>
    <w:rsid w:val="00BE45F6"/>
    <w:pPr>
      <w:ind w:left="1418"/>
    </w:pPr>
  </w:style>
  <w:style w:type="paragraph" w:customStyle="1" w:styleId="TestoNumerato">
    <w:name w:val="Testo Numerato"/>
    <w:basedOn w:val="Normal"/>
    <w:uiPriority w:val="99"/>
    <w:rsid w:val="00BE45F6"/>
    <w:pPr>
      <w:numPr>
        <w:numId w:val="24"/>
      </w:numPr>
    </w:pPr>
    <w:rPr>
      <w:szCs w:val="20"/>
    </w:rPr>
  </w:style>
  <w:style w:type="paragraph" w:styleId="BalloonText">
    <w:name w:val="Balloon Text"/>
    <w:basedOn w:val="Normal"/>
    <w:link w:val="BalloonTextChar"/>
    <w:uiPriority w:val="99"/>
    <w:semiHidden/>
    <w:rsid w:val="00711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E23"/>
    <w:rPr>
      <w:rFonts w:ascii="Tahoma" w:hAnsi="Tahoma" w:cs="Tahoma"/>
      <w:sz w:val="16"/>
      <w:szCs w:val="16"/>
    </w:rPr>
  </w:style>
  <w:style w:type="paragraph" w:customStyle="1" w:styleId="AODocTxt">
    <w:name w:val="AODocTxt"/>
    <w:basedOn w:val="Normal"/>
    <w:uiPriority w:val="99"/>
    <w:rsid w:val="00AF4CEA"/>
    <w:pPr>
      <w:widowControl/>
      <w:numPr>
        <w:numId w:val="27"/>
      </w:numPr>
      <w:spacing w:before="240" w:line="260" w:lineRule="atLeast"/>
    </w:pPr>
    <w:rPr>
      <w:rFonts w:ascii="Times New Roman" w:eastAsia="SimSun" w:hAnsi="Times New Roman"/>
      <w:sz w:val="22"/>
      <w:szCs w:val="22"/>
      <w:lang w:val="en-GB" w:eastAsia="en-US"/>
    </w:rPr>
  </w:style>
  <w:style w:type="paragraph" w:customStyle="1" w:styleId="AODocTxtL1">
    <w:name w:val="AODocTxtL1"/>
    <w:basedOn w:val="AODocTxt"/>
    <w:uiPriority w:val="99"/>
    <w:rsid w:val="00AF4CEA"/>
    <w:pPr>
      <w:numPr>
        <w:ilvl w:val="1"/>
      </w:numPr>
    </w:pPr>
  </w:style>
  <w:style w:type="paragraph" w:customStyle="1" w:styleId="AODocTxtL2">
    <w:name w:val="AODocTxtL2"/>
    <w:basedOn w:val="AODocTxt"/>
    <w:uiPriority w:val="99"/>
    <w:rsid w:val="00AF4CEA"/>
    <w:pPr>
      <w:numPr>
        <w:ilvl w:val="2"/>
      </w:numPr>
    </w:pPr>
  </w:style>
  <w:style w:type="paragraph" w:customStyle="1" w:styleId="AODocTxtL3">
    <w:name w:val="AODocTxtL3"/>
    <w:basedOn w:val="AODocTxt"/>
    <w:uiPriority w:val="99"/>
    <w:rsid w:val="00AF4CEA"/>
    <w:pPr>
      <w:numPr>
        <w:ilvl w:val="3"/>
      </w:numPr>
    </w:pPr>
  </w:style>
  <w:style w:type="paragraph" w:customStyle="1" w:styleId="AODocTxtL4">
    <w:name w:val="AODocTxtL4"/>
    <w:basedOn w:val="AODocTxt"/>
    <w:uiPriority w:val="99"/>
    <w:rsid w:val="00AF4CEA"/>
    <w:pPr>
      <w:numPr>
        <w:ilvl w:val="4"/>
      </w:numPr>
    </w:pPr>
  </w:style>
  <w:style w:type="paragraph" w:customStyle="1" w:styleId="AODocTxtL5">
    <w:name w:val="AODocTxtL5"/>
    <w:basedOn w:val="AODocTxt"/>
    <w:uiPriority w:val="99"/>
    <w:rsid w:val="00AF4CEA"/>
    <w:pPr>
      <w:numPr>
        <w:ilvl w:val="5"/>
      </w:numPr>
    </w:pPr>
  </w:style>
  <w:style w:type="paragraph" w:customStyle="1" w:styleId="AODocTxtL6">
    <w:name w:val="AODocTxtL6"/>
    <w:basedOn w:val="AODocTxt"/>
    <w:uiPriority w:val="99"/>
    <w:rsid w:val="00AF4CEA"/>
    <w:pPr>
      <w:numPr>
        <w:ilvl w:val="6"/>
      </w:numPr>
    </w:pPr>
  </w:style>
  <w:style w:type="paragraph" w:customStyle="1" w:styleId="AODocTxtL7">
    <w:name w:val="AODocTxtL7"/>
    <w:basedOn w:val="AODocTxt"/>
    <w:uiPriority w:val="99"/>
    <w:rsid w:val="00AF4CEA"/>
    <w:pPr>
      <w:numPr>
        <w:ilvl w:val="7"/>
      </w:numPr>
    </w:pPr>
  </w:style>
  <w:style w:type="paragraph" w:customStyle="1" w:styleId="AODocTxtL8">
    <w:name w:val="AODocTxtL8"/>
    <w:basedOn w:val="AODocTxt"/>
    <w:uiPriority w:val="99"/>
    <w:rsid w:val="00AF4CEA"/>
    <w:pPr>
      <w:numPr>
        <w:ilvl w:val="8"/>
      </w:numPr>
    </w:pPr>
  </w:style>
  <w:style w:type="paragraph" w:styleId="Header">
    <w:name w:val="header"/>
    <w:basedOn w:val="Normal"/>
    <w:link w:val="HeaderChar"/>
    <w:uiPriority w:val="99"/>
    <w:rsid w:val="00E85DD9"/>
    <w:pPr>
      <w:tabs>
        <w:tab w:val="center" w:pos="4986"/>
        <w:tab w:val="right" w:pos="9972"/>
      </w:tabs>
    </w:pPr>
  </w:style>
  <w:style w:type="character" w:customStyle="1" w:styleId="HeaderChar">
    <w:name w:val="Header Char"/>
    <w:basedOn w:val="DefaultParagraphFont"/>
    <w:link w:val="Header"/>
    <w:uiPriority w:val="99"/>
    <w:locked/>
    <w:rsid w:val="00E85DD9"/>
    <w:rPr>
      <w:rFonts w:cs="Times New Roman"/>
    </w:rPr>
  </w:style>
  <w:style w:type="paragraph" w:styleId="Footer">
    <w:name w:val="footer"/>
    <w:basedOn w:val="Normal"/>
    <w:link w:val="FooterChar"/>
    <w:uiPriority w:val="99"/>
    <w:rsid w:val="00E85DD9"/>
    <w:pPr>
      <w:tabs>
        <w:tab w:val="center" w:pos="4986"/>
        <w:tab w:val="right" w:pos="9972"/>
      </w:tabs>
    </w:pPr>
  </w:style>
  <w:style w:type="character" w:customStyle="1" w:styleId="FooterChar">
    <w:name w:val="Footer Char"/>
    <w:basedOn w:val="DefaultParagraphFont"/>
    <w:link w:val="Footer"/>
    <w:uiPriority w:val="99"/>
    <w:locked/>
    <w:rsid w:val="00E85DD9"/>
    <w:rPr>
      <w:rFonts w:cs="Times New Roman"/>
    </w:rPr>
  </w:style>
</w:styles>
</file>

<file path=word/webSettings.xml><?xml version="1.0" encoding="utf-8"?>
<w:webSettings xmlns:r="http://schemas.openxmlformats.org/officeDocument/2006/relationships" xmlns:w="http://schemas.openxmlformats.org/wordprocessingml/2006/main">
  <w:divs>
    <w:div w:id="1503666931">
      <w:marLeft w:val="0"/>
      <w:marRight w:val="0"/>
      <w:marTop w:val="0"/>
      <w:marBottom w:val="0"/>
      <w:divBdr>
        <w:top w:val="none" w:sz="0" w:space="0" w:color="auto"/>
        <w:left w:val="none" w:sz="0" w:space="0" w:color="auto"/>
        <w:bottom w:val="none" w:sz="0" w:space="0" w:color="auto"/>
        <w:right w:val="none" w:sz="0" w:space="0" w:color="auto"/>
      </w:divBdr>
    </w:div>
    <w:div w:id="1503666932">
      <w:marLeft w:val="0"/>
      <w:marRight w:val="0"/>
      <w:marTop w:val="0"/>
      <w:marBottom w:val="0"/>
      <w:divBdr>
        <w:top w:val="none" w:sz="0" w:space="0" w:color="auto"/>
        <w:left w:val="none" w:sz="0" w:space="0" w:color="auto"/>
        <w:bottom w:val="none" w:sz="0" w:space="0" w:color="auto"/>
        <w:right w:val="none" w:sz="0" w:space="0" w:color="auto"/>
      </w:divBdr>
    </w:div>
    <w:div w:id="1503666933">
      <w:marLeft w:val="0"/>
      <w:marRight w:val="0"/>
      <w:marTop w:val="0"/>
      <w:marBottom w:val="0"/>
      <w:divBdr>
        <w:top w:val="none" w:sz="0" w:space="0" w:color="auto"/>
        <w:left w:val="none" w:sz="0" w:space="0" w:color="auto"/>
        <w:bottom w:val="none" w:sz="0" w:space="0" w:color="auto"/>
        <w:right w:val="none" w:sz="0" w:space="0" w:color="auto"/>
      </w:divBdr>
    </w:div>
    <w:div w:id="1503666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1275</Words>
  <Characters>7272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VENEZIA</dc:title>
  <dc:subject/>
  <dc:creator/>
  <cp:keywords/>
  <dc:description/>
  <cp:lastModifiedBy/>
  <cp:revision>5</cp:revision>
  <cp:lastPrinted>2013-12-23T14:24:00Z</cp:lastPrinted>
  <dcterms:created xsi:type="dcterms:W3CDTF">2013-12-23T10:59:00Z</dcterms:created>
  <dcterms:modified xsi:type="dcterms:W3CDTF">2013-12-23T14:26:00Z</dcterms:modified>
</cp:coreProperties>
</file>